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6"/>
          <w:szCs w:val="56"/>
        </w:rPr>
      </w:pPr>
      <w:r>
        <w:rPr>
          <w:rFonts w:hint="eastAsia" w:ascii="宋体" w:hAnsi="宋体"/>
          <w:b/>
          <w:sz w:val="48"/>
          <w:szCs w:val="48"/>
        </w:rPr>
        <w:t>大东区地震应急预案</w:t>
      </w:r>
    </w:p>
    <w:p>
      <w:pPr>
        <w:jc w:val="center"/>
        <w:rPr>
          <w:rFonts w:ascii="仿宋" w:hAnsi="仿宋" w:eastAsia="仿宋"/>
          <w:b/>
          <w:sz w:val="36"/>
          <w:szCs w:val="36"/>
        </w:rPr>
      </w:pPr>
      <w:r>
        <w:rPr>
          <w:rFonts w:hint="eastAsia" w:ascii="宋体" w:hAnsi="宋体"/>
          <w:bCs/>
          <w:sz w:val="36"/>
          <w:szCs w:val="36"/>
        </w:rPr>
        <w:t>（2020年修订）</w:t>
      </w: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36"/>
          <w:szCs w:val="36"/>
        </w:rPr>
      </w:pPr>
      <w:r>
        <w:rPr>
          <w:rFonts w:hint="eastAsia" w:ascii="仿宋" w:hAnsi="仿宋" w:eastAsia="仿宋"/>
          <w:b/>
          <w:sz w:val="36"/>
          <w:szCs w:val="36"/>
        </w:rPr>
        <w:t>目</w:t>
      </w:r>
      <w:r>
        <w:rPr>
          <w:rFonts w:ascii="仿宋" w:hAnsi="仿宋" w:eastAsia="仿宋"/>
          <w:b/>
          <w:sz w:val="36"/>
          <w:szCs w:val="36"/>
        </w:rPr>
        <w:t xml:space="preserve"> </w:t>
      </w:r>
      <w:r>
        <w:rPr>
          <w:rFonts w:hint="eastAsia" w:ascii="仿宋" w:hAnsi="仿宋" w:eastAsia="仿宋"/>
          <w:b/>
          <w:sz w:val="36"/>
          <w:szCs w:val="36"/>
        </w:rPr>
        <w:t>录</w:t>
      </w:r>
    </w:p>
    <w:p>
      <w:pPr>
        <w:rPr>
          <w:rStyle w:val="9"/>
          <w:rFonts w:ascii="黑体" w:hAnsi="黑体" w:eastAsia="黑体" w:cs="黑体"/>
          <w:caps/>
          <w:color w:val="000000"/>
          <w:sz w:val="32"/>
          <w:szCs w:val="32"/>
        </w:rPr>
      </w:pPr>
      <w:r>
        <w:rPr>
          <w:rStyle w:val="9"/>
          <w:rFonts w:hint="eastAsia" w:ascii="黑体" w:hAnsi="黑体" w:eastAsia="黑体" w:cs="黑体"/>
          <w:caps/>
          <w:color w:val="000000"/>
          <w:sz w:val="32"/>
          <w:szCs w:val="32"/>
        </w:rPr>
        <w:t>1</w:t>
      </w:r>
      <w:r>
        <w:rPr>
          <w:rStyle w:val="9"/>
          <w:rFonts w:ascii="黑体" w:hAnsi="黑体" w:eastAsia="黑体" w:cs="黑体"/>
          <w:caps/>
          <w:color w:val="000000"/>
          <w:sz w:val="32"/>
          <w:szCs w:val="32"/>
        </w:rPr>
        <w:t xml:space="preserve"> 目的</w:t>
      </w:r>
    </w:p>
    <w:p>
      <w:pPr>
        <w:pStyle w:val="14"/>
        <w:tabs>
          <w:tab w:val="right" w:leader="dot" w:pos="8296"/>
        </w:tabs>
        <w:spacing w:line="560" w:lineRule="exact"/>
        <w:ind w:left="223" w:leftChars="106"/>
        <w:rPr>
          <w:rFonts w:ascii="楷体" w:hAnsi="楷体" w:eastAsia="楷体" w:cs="楷体"/>
          <w:smallCaps w:val="0"/>
          <w:color w:val="000000"/>
          <w:sz w:val="32"/>
          <w:szCs w:val="32"/>
        </w:rPr>
      </w:pPr>
      <w:r>
        <w:fldChar w:fldCharType="begin"/>
      </w:r>
      <w:r>
        <w:instrText xml:space="preserve"> HYPERLINK \l "_Toc42450146" </w:instrText>
      </w:r>
      <w:r>
        <w:fldChar w:fldCharType="separate"/>
      </w:r>
      <w:r>
        <w:rPr>
          <w:rStyle w:val="9"/>
          <w:rFonts w:hint="eastAsia" w:ascii="楷体" w:hAnsi="楷体" w:eastAsia="楷体" w:cs="楷体"/>
          <w:color w:val="000000"/>
          <w:sz w:val="32"/>
          <w:szCs w:val="32"/>
        </w:rPr>
        <w:t>1.1</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编制目的</w:t>
      </w:r>
      <w:r>
        <w:rPr>
          <w:rStyle w:val="9"/>
          <w:rFonts w:hint="eastAsia" w:ascii="楷体" w:hAnsi="楷体" w:eastAsia="楷体" w:cs="楷体"/>
          <w:color w:val="000000"/>
          <w:sz w:val="32"/>
          <w:szCs w:val="32"/>
        </w:rPr>
        <w:fldChar w:fldCharType="end"/>
      </w:r>
      <w:r>
        <w:rPr>
          <w:rFonts w:ascii="楷体" w:hAnsi="楷体" w:eastAsia="楷体" w:cs="楷体"/>
          <w:color w:val="000000"/>
          <w:sz w:val="32"/>
          <w:szCs w:val="32"/>
        </w:rPr>
        <w:t xml:space="preserve"> </w:t>
      </w:r>
    </w:p>
    <w:p>
      <w:pPr>
        <w:pStyle w:val="14"/>
        <w:tabs>
          <w:tab w:val="right" w:leader="dot" w:pos="8296"/>
        </w:tabs>
        <w:spacing w:line="560" w:lineRule="exact"/>
        <w:rPr>
          <w:rFonts w:ascii="楷体" w:hAnsi="楷体" w:eastAsia="楷体" w:cs="楷体"/>
          <w:smallCaps w:val="0"/>
          <w:color w:val="000000"/>
          <w:sz w:val="32"/>
          <w:szCs w:val="32"/>
        </w:rPr>
      </w:pPr>
      <w:r>
        <w:fldChar w:fldCharType="begin"/>
      </w:r>
      <w:r>
        <w:instrText xml:space="preserve"> HYPERLINK \l "_Toc42450147" </w:instrText>
      </w:r>
      <w:r>
        <w:fldChar w:fldCharType="separate"/>
      </w:r>
      <w:r>
        <w:rPr>
          <w:rStyle w:val="9"/>
          <w:rFonts w:hint="eastAsia" w:ascii="楷体" w:hAnsi="楷体" w:eastAsia="楷体" w:cs="楷体"/>
          <w:color w:val="000000"/>
          <w:sz w:val="32"/>
          <w:szCs w:val="32"/>
        </w:rPr>
        <w:t>1.2</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编制依据</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smallCaps w:val="0"/>
          <w:color w:val="000000"/>
          <w:sz w:val="32"/>
          <w:szCs w:val="32"/>
        </w:rPr>
      </w:pPr>
      <w:r>
        <w:fldChar w:fldCharType="begin"/>
      </w:r>
      <w:r>
        <w:instrText xml:space="preserve"> HYPERLINK \l "_Toc42450148" </w:instrText>
      </w:r>
      <w:r>
        <w:fldChar w:fldCharType="separate"/>
      </w:r>
      <w:r>
        <w:rPr>
          <w:rStyle w:val="9"/>
          <w:rFonts w:hint="eastAsia" w:ascii="楷体" w:hAnsi="楷体" w:eastAsia="楷体" w:cs="楷体"/>
          <w:color w:val="000000"/>
          <w:sz w:val="32"/>
          <w:szCs w:val="32"/>
        </w:rPr>
        <w:t>1.3</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适用范围</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smallCaps w:val="0"/>
          <w:color w:val="000000"/>
          <w:sz w:val="32"/>
          <w:szCs w:val="32"/>
        </w:rPr>
      </w:pPr>
      <w:r>
        <w:fldChar w:fldCharType="begin"/>
      </w:r>
      <w:r>
        <w:instrText xml:space="preserve"> HYPERLINK \l "_Toc42450150" </w:instrText>
      </w:r>
      <w:r>
        <w:fldChar w:fldCharType="separate"/>
      </w:r>
      <w:r>
        <w:rPr>
          <w:rStyle w:val="9"/>
          <w:rFonts w:hint="eastAsia" w:ascii="楷体" w:hAnsi="楷体" w:eastAsia="楷体" w:cs="楷体"/>
          <w:color w:val="000000"/>
          <w:sz w:val="32"/>
          <w:szCs w:val="32"/>
        </w:rPr>
        <w:t>1.4</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工作原则</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ind w:left="-13" w:leftChars="-6"/>
        <w:rPr>
          <w:rFonts w:ascii="黑体" w:hAnsi="黑体" w:eastAsia="黑体" w:cs="黑体"/>
          <w:b/>
          <w:bCs/>
          <w:caps/>
          <w:color w:val="000000"/>
          <w:sz w:val="32"/>
          <w:szCs w:val="32"/>
        </w:rPr>
      </w:pPr>
      <w:r>
        <w:fldChar w:fldCharType="begin"/>
      </w:r>
      <w:r>
        <w:instrText xml:space="preserve"> HYPERLINK \l "_Toc42450151" </w:instrText>
      </w:r>
      <w:r>
        <w:fldChar w:fldCharType="separate"/>
      </w:r>
      <w:r>
        <w:rPr>
          <w:rStyle w:val="9"/>
          <w:rFonts w:hint="eastAsia" w:ascii="黑体" w:hAnsi="黑体" w:eastAsia="黑体" w:cs="黑体"/>
          <w:b/>
          <w:bCs/>
          <w:color w:val="000000"/>
          <w:sz w:val="32"/>
          <w:szCs w:val="32"/>
        </w:rPr>
        <w:t>2</w:t>
      </w:r>
      <w:r>
        <w:rPr>
          <w:rStyle w:val="9"/>
          <w:rFonts w:ascii="黑体" w:hAnsi="黑体" w:eastAsia="黑体" w:cs="黑体"/>
          <w:b/>
          <w:bCs/>
          <w:color w:val="000000"/>
          <w:sz w:val="32"/>
          <w:szCs w:val="32"/>
        </w:rPr>
        <w:t xml:space="preserve"> </w:t>
      </w:r>
      <w:r>
        <w:rPr>
          <w:rStyle w:val="9"/>
          <w:rFonts w:hint="eastAsia" w:ascii="黑体" w:hAnsi="黑体" w:eastAsia="黑体" w:cs="黑体"/>
          <w:b/>
          <w:bCs/>
          <w:color w:val="000000"/>
          <w:sz w:val="32"/>
          <w:szCs w:val="32"/>
        </w:rPr>
        <w:t>组织体系与职责</w:t>
      </w:r>
      <w:r>
        <w:rPr>
          <w:rStyle w:val="9"/>
          <w:rFonts w:hint="eastAsia" w:ascii="黑体" w:hAnsi="黑体" w:eastAsia="黑体" w:cs="黑体"/>
          <w:b/>
          <w:bCs/>
          <w:color w:val="000000"/>
          <w:sz w:val="32"/>
          <w:szCs w:val="32"/>
        </w:rPr>
        <w:fldChar w:fldCharType="end"/>
      </w:r>
    </w:p>
    <w:p>
      <w:pPr>
        <w:pStyle w:val="14"/>
        <w:tabs>
          <w:tab w:val="right" w:leader="dot" w:pos="8296"/>
        </w:tabs>
        <w:spacing w:line="560" w:lineRule="exact"/>
        <w:ind w:left="237" w:leftChars="113"/>
        <w:rPr>
          <w:rFonts w:ascii="楷体" w:hAnsi="楷体" w:eastAsia="楷体" w:cs="楷体"/>
          <w:smallCaps w:val="0"/>
          <w:color w:val="000000"/>
          <w:sz w:val="32"/>
          <w:szCs w:val="32"/>
        </w:rPr>
      </w:pPr>
      <w:r>
        <w:fldChar w:fldCharType="begin"/>
      </w:r>
      <w:r>
        <w:instrText xml:space="preserve"> HYPERLINK \l "_Toc42450152" </w:instrText>
      </w:r>
      <w:r>
        <w:fldChar w:fldCharType="separate"/>
      </w:r>
      <w:r>
        <w:rPr>
          <w:rStyle w:val="9"/>
          <w:rFonts w:hint="eastAsia" w:ascii="楷体" w:hAnsi="楷体" w:eastAsia="楷体" w:cs="楷体"/>
          <w:color w:val="000000"/>
          <w:sz w:val="32"/>
          <w:szCs w:val="32"/>
        </w:rPr>
        <w:t>2.1抗震救灾指挥部组成和职责</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ind w:left="237" w:leftChars="113"/>
        <w:rPr>
          <w:rFonts w:ascii="楷体" w:hAnsi="楷体" w:eastAsia="楷体" w:cs="楷体"/>
          <w:smallCaps w:val="0"/>
          <w:color w:val="000000"/>
          <w:sz w:val="32"/>
          <w:szCs w:val="32"/>
        </w:rPr>
      </w:pPr>
      <w:r>
        <w:fldChar w:fldCharType="begin"/>
      </w:r>
      <w:r>
        <w:instrText xml:space="preserve"> HYPERLINK \l "_Toc42450153" </w:instrText>
      </w:r>
      <w:r>
        <w:fldChar w:fldCharType="separate"/>
      </w:r>
      <w:r>
        <w:rPr>
          <w:rStyle w:val="9"/>
          <w:rFonts w:hint="eastAsia" w:ascii="楷体" w:hAnsi="楷体" w:eastAsia="楷体" w:cs="楷体"/>
          <w:color w:val="000000"/>
          <w:sz w:val="32"/>
          <w:szCs w:val="32"/>
        </w:rPr>
        <w:t>2.2抗震救灾指挥部办公室组成和职责</w:t>
      </w:r>
      <w:r>
        <w:rPr>
          <w:rStyle w:val="9"/>
          <w:rFonts w:hint="eastAsia" w:ascii="楷体" w:hAnsi="楷体" w:eastAsia="楷体" w:cs="楷体"/>
          <w:color w:val="000000"/>
          <w:sz w:val="32"/>
          <w:szCs w:val="32"/>
        </w:rPr>
        <w:fldChar w:fldCharType="end"/>
      </w:r>
    </w:p>
    <w:p>
      <w:pPr>
        <w:spacing w:line="560" w:lineRule="exact"/>
        <w:ind w:left="237" w:leftChars="113" w:firstLine="1"/>
        <w:rPr>
          <w:rFonts w:ascii="楷体" w:hAnsi="楷体" w:eastAsia="楷体" w:cs="楷体"/>
          <w:color w:val="000000"/>
          <w:sz w:val="32"/>
          <w:szCs w:val="32"/>
        </w:rPr>
      </w:pPr>
      <w:r>
        <w:rPr>
          <w:rFonts w:hint="eastAsia" w:ascii="楷体" w:hAnsi="楷体" w:eastAsia="楷体" w:cs="楷体"/>
          <w:bCs/>
          <w:color w:val="000000"/>
          <w:sz w:val="32"/>
          <w:szCs w:val="32"/>
        </w:rPr>
        <w:t>2.3抗震救灾现场指挥部组成和职责</w:t>
      </w:r>
    </w:p>
    <w:p>
      <w:pPr>
        <w:pStyle w:val="14"/>
        <w:tabs>
          <w:tab w:val="left" w:pos="3332"/>
          <w:tab w:val="left" w:pos="3969"/>
          <w:tab w:val="right" w:leader="dot" w:pos="8296"/>
        </w:tabs>
        <w:spacing w:line="560" w:lineRule="exact"/>
        <w:ind w:left="-27" w:leftChars="-13" w:firstLine="10" w:firstLineChars="3"/>
        <w:rPr>
          <w:rFonts w:ascii="黑体" w:hAnsi="黑体" w:eastAsia="黑体" w:cs="黑体"/>
          <w:b/>
          <w:bCs/>
          <w:caps/>
          <w:color w:val="000000"/>
          <w:sz w:val="32"/>
          <w:szCs w:val="32"/>
        </w:rPr>
      </w:pPr>
      <w:r>
        <w:rPr>
          <w:rFonts w:hint="eastAsia" w:ascii="黑体" w:hAnsi="黑体" w:eastAsia="黑体" w:cs="黑体"/>
          <w:b/>
          <w:bCs/>
          <w:caps/>
          <w:color w:val="000000"/>
          <w:sz w:val="32"/>
          <w:szCs w:val="32"/>
        </w:rPr>
        <w:t>3</w:t>
      </w:r>
      <w:r>
        <w:rPr>
          <w:rFonts w:ascii="黑体" w:hAnsi="黑体" w:eastAsia="黑体" w:cs="黑体"/>
          <w:b/>
          <w:bCs/>
          <w:caps/>
          <w:color w:val="000000"/>
          <w:sz w:val="32"/>
          <w:szCs w:val="32"/>
        </w:rPr>
        <w:t xml:space="preserve"> </w:t>
      </w:r>
      <w:r>
        <w:rPr>
          <w:rFonts w:hint="eastAsia" w:ascii="黑体" w:hAnsi="黑体" w:eastAsia="黑体" w:cs="黑体"/>
          <w:b/>
          <w:bCs/>
          <w:caps/>
          <w:color w:val="000000"/>
          <w:sz w:val="32"/>
          <w:szCs w:val="32"/>
        </w:rPr>
        <w:t>风险防控和预报、预警</w:t>
      </w:r>
    </w:p>
    <w:p>
      <w:pPr>
        <w:pStyle w:val="14"/>
        <w:tabs>
          <w:tab w:val="right" w:leader="dot" w:pos="8296"/>
        </w:tabs>
        <w:spacing w:line="560" w:lineRule="exact"/>
        <w:rPr>
          <w:rStyle w:val="9"/>
          <w:rFonts w:ascii="楷体" w:hAnsi="楷体" w:eastAsia="楷体" w:cs="楷体"/>
          <w:color w:val="000000"/>
          <w:sz w:val="32"/>
          <w:szCs w:val="32"/>
        </w:rPr>
      </w:pPr>
      <w:r>
        <w:rPr>
          <w:rFonts w:ascii="楷体" w:hAnsi="楷体" w:eastAsia="楷体" w:cs="楷体"/>
          <w:smallCaps w:val="0"/>
          <w:color w:val="000000"/>
          <w:kern w:val="0"/>
          <w:sz w:val="32"/>
          <w:szCs w:val="32"/>
        </w:rPr>
        <w:t>3</w:t>
      </w:r>
      <w:r>
        <w:rPr>
          <w:rFonts w:hint="eastAsia" w:ascii="楷体" w:hAnsi="楷体" w:eastAsia="楷体" w:cs="楷体"/>
          <w:smallCaps w:val="0"/>
          <w:color w:val="000000"/>
          <w:kern w:val="0"/>
          <w:sz w:val="32"/>
          <w:szCs w:val="32"/>
        </w:rPr>
        <w:t>.</w:t>
      </w:r>
      <w:r>
        <w:rPr>
          <w:rFonts w:ascii="楷体" w:hAnsi="楷体" w:eastAsia="楷体" w:cs="楷体"/>
          <w:smallCaps w:val="0"/>
          <w:color w:val="000000"/>
          <w:kern w:val="0"/>
          <w:sz w:val="32"/>
          <w:szCs w:val="32"/>
        </w:rPr>
        <w:t>1</w:t>
      </w:r>
      <w:r>
        <w:rPr>
          <w:rFonts w:hint="eastAsia" w:ascii="楷体" w:hAnsi="楷体" w:eastAsia="楷体" w:cs="楷体"/>
          <w:smallCaps w:val="0"/>
          <w:color w:val="000000"/>
          <w:kern w:val="0"/>
          <w:sz w:val="32"/>
          <w:szCs w:val="32"/>
        </w:rPr>
        <w:t>风险防控</w:t>
      </w:r>
    </w:p>
    <w:p>
      <w:pPr>
        <w:pStyle w:val="14"/>
        <w:tabs>
          <w:tab w:val="right" w:leader="dot" w:pos="8296"/>
        </w:tabs>
        <w:spacing w:line="560" w:lineRule="exact"/>
        <w:rPr>
          <w:rStyle w:val="9"/>
          <w:rFonts w:ascii="楷体" w:hAnsi="楷体" w:eastAsia="楷体" w:cs="楷体"/>
          <w:color w:val="000000"/>
          <w:sz w:val="32"/>
          <w:szCs w:val="32"/>
        </w:rPr>
      </w:pPr>
      <w:r>
        <w:fldChar w:fldCharType="begin"/>
      </w:r>
      <w:r>
        <w:instrText xml:space="preserve"> HYPERLINK \l "_Toc42450157" </w:instrText>
      </w:r>
      <w:r>
        <w:fldChar w:fldCharType="separate"/>
      </w:r>
      <w:r>
        <w:rPr>
          <w:rStyle w:val="9"/>
          <w:rFonts w:hint="eastAsia" w:ascii="楷体" w:hAnsi="楷体" w:eastAsia="楷体" w:cs="楷体"/>
          <w:color w:val="000000"/>
          <w:sz w:val="32"/>
          <w:szCs w:val="32"/>
        </w:rPr>
        <w:t>3.2地震预报</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Style w:val="9"/>
          <w:rFonts w:ascii="楷体" w:hAnsi="楷体" w:eastAsia="楷体" w:cs="楷体"/>
          <w:color w:val="000000"/>
          <w:sz w:val="32"/>
          <w:szCs w:val="32"/>
        </w:rPr>
      </w:pPr>
      <w:r>
        <w:rPr>
          <w:rStyle w:val="9"/>
          <w:rFonts w:hint="eastAsia" w:ascii="楷体" w:hAnsi="楷体" w:eastAsia="楷体" w:cs="楷体"/>
          <w:color w:val="000000"/>
          <w:sz w:val="32"/>
          <w:szCs w:val="32"/>
        </w:rPr>
        <w:t>3.3地震预警</w:t>
      </w:r>
    </w:p>
    <w:p>
      <w:pPr>
        <w:pStyle w:val="14"/>
        <w:tabs>
          <w:tab w:val="right" w:leader="dot" w:pos="8296"/>
        </w:tabs>
        <w:spacing w:line="560" w:lineRule="exact"/>
        <w:ind w:left="-55" w:leftChars="-26" w:firstLine="1"/>
        <w:rPr>
          <w:rFonts w:ascii="仿宋" w:hAnsi="仿宋" w:eastAsia="仿宋" w:cs="Times New Roman"/>
          <w:b/>
          <w:bCs/>
          <w:caps/>
          <w:color w:val="000000"/>
          <w:sz w:val="32"/>
          <w:szCs w:val="32"/>
        </w:rPr>
      </w:pPr>
      <w:r>
        <w:fldChar w:fldCharType="begin"/>
      </w:r>
      <w:r>
        <w:instrText xml:space="preserve"> HYPERLINK \l "_Toc42450158" </w:instrText>
      </w:r>
      <w:r>
        <w:fldChar w:fldCharType="separate"/>
      </w:r>
      <w:r>
        <w:rPr>
          <w:rStyle w:val="9"/>
          <w:rFonts w:hint="eastAsia" w:ascii="黑体" w:hAnsi="黑体" w:eastAsia="黑体" w:cs="黑体"/>
          <w:b/>
          <w:bCs/>
          <w:color w:val="000000"/>
          <w:sz w:val="32"/>
          <w:szCs w:val="32"/>
        </w:rPr>
        <w:t>4</w:t>
      </w:r>
      <w:r>
        <w:rPr>
          <w:rStyle w:val="9"/>
          <w:rFonts w:ascii="黑体" w:hAnsi="黑体" w:eastAsia="黑体" w:cs="黑体"/>
          <w:b/>
          <w:bCs/>
          <w:color w:val="000000"/>
          <w:sz w:val="32"/>
          <w:szCs w:val="32"/>
        </w:rPr>
        <w:t xml:space="preserve"> </w:t>
      </w:r>
      <w:r>
        <w:rPr>
          <w:rStyle w:val="9"/>
          <w:rFonts w:hint="eastAsia" w:ascii="黑体" w:hAnsi="黑体" w:eastAsia="黑体" w:cs="黑体"/>
          <w:b/>
          <w:bCs/>
          <w:color w:val="000000"/>
          <w:sz w:val="32"/>
          <w:szCs w:val="32"/>
        </w:rPr>
        <w:t>响应</w:t>
      </w:r>
      <w:r>
        <w:rPr>
          <w:rStyle w:val="9"/>
          <w:rFonts w:hint="eastAsia" w:ascii="黑体" w:hAnsi="黑体" w:eastAsia="黑体" w:cs="黑体"/>
          <w:b/>
          <w:bCs/>
          <w:color w:val="000000"/>
          <w:sz w:val="32"/>
          <w:szCs w:val="32"/>
        </w:rPr>
        <w:fldChar w:fldCharType="end"/>
      </w:r>
      <w:r>
        <w:rPr>
          <w:rStyle w:val="9"/>
          <w:rFonts w:hint="eastAsia" w:ascii="黑体" w:hAnsi="黑体" w:eastAsia="黑体" w:cs="黑体"/>
          <w:b/>
          <w:bCs/>
          <w:color w:val="000000"/>
          <w:sz w:val="32"/>
          <w:szCs w:val="32"/>
        </w:rPr>
        <w:t>机制</w:t>
      </w:r>
    </w:p>
    <w:p>
      <w:pPr>
        <w:pStyle w:val="14"/>
        <w:tabs>
          <w:tab w:val="right" w:leader="dot" w:pos="8296"/>
        </w:tabs>
        <w:spacing w:line="560" w:lineRule="exact"/>
        <w:rPr>
          <w:rFonts w:ascii="楷体" w:hAnsi="楷体" w:eastAsia="楷体" w:cs="楷体"/>
          <w:color w:val="000000"/>
          <w:sz w:val="32"/>
          <w:szCs w:val="32"/>
        </w:rPr>
      </w:pPr>
      <w:r>
        <w:fldChar w:fldCharType="begin"/>
      </w:r>
      <w:r>
        <w:instrText xml:space="preserve"> HYPERLINK \l "_Toc42450159" </w:instrText>
      </w:r>
      <w:r>
        <w:fldChar w:fldCharType="separate"/>
      </w:r>
      <w:r>
        <w:rPr>
          <w:rStyle w:val="9"/>
          <w:rFonts w:hint="eastAsia" w:ascii="楷体" w:hAnsi="楷体" w:eastAsia="楷体" w:cs="楷体"/>
          <w:color w:val="000000"/>
          <w:sz w:val="32"/>
          <w:szCs w:val="32"/>
        </w:rPr>
        <w:t>4.1灾害分级</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smallCaps w:val="0"/>
          <w:color w:val="000000"/>
          <w:sz w:val="32"/>
          <w:szCs w:val="32"/>
        </w:rPr>
      </w:pPr>
      <w:r>
        <w:fldChar w:fldCharType="begin"/>
      </w:r>
      <w:r>
        <w:instrText xml:space="preserve"> HYPERLINK \l "_Toc42450160" </w:instrText>
      </w:r>
      <w:r>
        <w:fldChar w:fldCharType="separate"/>
      </w:r>
      <w:r>
        <w:rPr>
          <w:rStyle w:val="9"/>
          <w:rFonts w:hint="eastAsia" w:ascii="楷体" w:hAnsi="楷体" w:eastAsia="楷体" w:cs="楷体"/>
          <w:color w:val="000000"/>
          <w:sz w:val="32"/>
          <w:szCs w:val="32"/>
        </w:rPr>
        <w:t>4.2分级响应与级别调整</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smallCaps w:val="0"/>
          <w:color w:val="000000"/>
          <w:sz w:val="32"/>
          <w:szCs w:val="32"/>
        </w:rPr>
      </w:pPr>
      <w:r>
        <w:fldChar w:fldCharType="begin"/>
      </w:r>
      <w:r>
        <w:instrText xml:space="preserve"> HYPERLINK \l "_Toc42450161" </w:instrText>
      </w:r>
      <w:r>
        <w:fldChar w:fldCharType="separate"/>
      </w:r>
      <w:r>
        <w:rPr>
          <w:rStyle w:val="9"/>
          <w:rFonts w:hint="eastAsia" w:ascii="楷体" w:hAnsi="楷体" w:eastAsia="楷体" w:cs="楷体"/>
          <w:color w:val="000000"/>
          <w:sz w:val="32"/>
          <w:szCs w:val="32"/>
        </w:rPr>
        <w:t>4.3响应终止</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ind w:left="54" w:leftChars="-20" w:right="-44" w:rightChars="-21" w:hanging="96" w:hangingChars="48"/>
        <w:rPr>
          <w:rStyle w:val="9"/>
          <w:rFonts w:ascii="黑体" w:hAnsi="黑体" w:eastAsia="黑体" w:cs="黑体"/>
          <w:b/>
          <w:bCs/>
          <w:color w:val="000000"/>
          <w:sz w:val="32"/>
          <w:szCs w:val="32"/>
        </w:rPr>
      </w:pPr>
      <w:r>
        <w:fldChar w:fldCharType="begin"/>
      </w:r>
      <w:r>
        <w:instrText xml:space="preserve"> HYPERLINK \l "_Toc42450164" </w:instrText>
      </w:r>
      <w:r>
        <w:fldChar w:fldCharType="separate"/>
      </w:r>
      <w:r>
        <w:rPr>
          <w:rStyle w:val="9"/>
          <w:rFonts w:hint="eastAsia" w:ascii="黑体" w:hAnsi="黑体" w:eastAsia="黑体" w:cs="黑体"/>
          <w:b/>
          <w:bCs/>
          <w:color w:val="000000"/>
          <w:sz w:val="32"/>
          <w:szCs w:val="32"/>
        </w:rPr>
        <w:t>5</w:t>
      </w:r>
      <w:r>
        <w:rPr>
          <w:rStyle w:val="9"/>
          <w:rFonts w:ascii="黑体" w:hAnsi="黑体" w:eastAsia="黑体" w:cs="黑体"/>
          <w:b/>
          <w:bCs/>
          <w:color w:val="000000"/>
          <w:sz w:val="32"/>
          <w:szCs w:val="32"/>
        </w:rPr>
        <w:t xml:space="preserve"> </w:t>
      </w:r>
      <w:r>
        <w:rPr>
          <w:rStyle w:val="9"/>
          <w:rFonts w:hint="eastAsia" w:ascii="黑体" w:hAnsi="黑体" w:eastAsia="黑体" w:cs="黑体"/>
          <w:b/>
          <w:bCs/>
          <w:color w:val="000000"/>
          <w:sz w:val="32"/>
          <w:szCs w:val="32"/>
        </w:rPr>
        <w:t>响应内容</w:t>
      </w:r>
      <w:r>
        <w:rPr>
          <w:rStyle w:val="9"/>
          <w:rFonts w:hint="eastAsia" w:ascii="黑体" w:hAnsi="黑体" w:eastAsia="黑体" w:cs="黑体"/>
          <w:b/>
          <w:bCs/>
          <w:color w:val="000000"/>
          <w:sz w:val="32"/>
          <w:szCs w:val="32"/>
        </w:rPr>
        <w:fldChar w:fldCharType="end"/>
      </w:r>
    </w:p>
    <w:p>
      <w:pPr>
        <w:pStyle w:val="14"/>
        <w:tabs>
          <w:tab w:val="left" w:pos="2072"/>
          <w:tab w:val="left" w:pos="2156"/>
          <w:tab w:val="right" w:leader="dot" w:pos="8296"/>
        </w:tabs>
        <w:spacing w:line="560" w:lineRule="exact"/>
        <w:ind w:left="13" w:leftChars="-26" w:hanging="68" w:hangingChars="34"/>
        <w:rPr>
          <w:rFonts w:ascii="黑体" w:hAnsi="黑体" w:eastAsia="黑体" w:cs="黑体"/>
          <w:b/>
          <w:bCs/>
          <w:caps/>
          <w:color w:val="000000"/>
          <w:sz w:val="32"/>
          <w:szCs w:val="32"/>
        </w:rPr>
      </w:pPr>
      <w:r>
        <w:fldChar w:fldCharType="begin"/>
      </w:r>
      <w:r>
        <w:instrText xml:space="preserve"> HYPERLINK \l "_Toc42450168" </w:instrText>
      </w:r>
      <w:r>
        <w:fldChar w:fldCharType="separate"/>
      </w:r>
      <w:r>
        <w:rPr>
          <w:rStyle w:val="9"/>
          <w:rFonts w:hint="eastAsia" w:ascii="黑体" w:hAnsi="黑体" w:eastAsia="黑体" w:cs="黑体"/>
          <w:b/>
          <w:bCs/>
          <w:color w:val="000000"/>
          <w:sz w:val="32"/>
          <w:szCs w:val="32"/>
        </w:rPr>
        <w:t>6</w:t>
      </w:r>
      <w:r>
        <w:rPr>
          <w:rStyle w:val="9"/>
          <w:rFonts w:ascii="黑体" w:hAnsi="黑体" w:eastAsia="黑体" w:cs="黑体"/>
          <w:b/>
          <w:bCs/>
          <w:color w:val="000000"/>
          <w:sz w:val="32"/>
          <w:szCs w:val="32"/>
        </w:rPr>
        <w:t xml:space="preserve"> </w:t>
      </w:r>
      <w:r>
        <w:rPr>
          <w:rStyle w:val="9"/>
          <w:rFonts w:hint="eastAsia" w:ascii="黑体" w:hAnsi="黑体" w:eastAsia="黑体" w:cs="黑体"/>
          <w:b/>
          <w:bCs/>
          <w:color w:val="000000"/>
          <w:sz w:val="32"/>
          <w:szCs w:val="32"/>
        </w:rPr>
        <w:t>应急响应处置</w:t>
      </w:r>
      <w:r>
        <w:rPr>
          <w:rStyle w:val="9"/>
          <w:rFonts w:hint="eastAsia" w:ascii="黑体" w:hAnsi="黑体" w:eastAsia="黑体" w:cs="黑体"/>
          <w:b/>
          <w:bCs/>
          <w:color w:val="000000"/>
          <w:sz w:val="32"/>
          <w:szCs w:val="32"/>
        </w:rPr>
        <w:fldChar w:fldCharType="end"/>
      </w:r>
    </w:p>
    <w:p>
      <w:pPr>
        <w:pStyle w:val="14"/>
        <w:tabs>
          <w:tab w:val="right" w:leader="dot" w:pos="8296"/>
        </w:tabs>
        <w:spacing w:line="560" w:lineRule="exact"/>
        <w:ind w:left="168"/>
        <w:rPr>
          <w:rFonts w:ascii="楷体" w:hAnsi="楷体" w:eastAsia="楷体" w:cs="楷体"/>
          <w:smallCaps w:val="0"/>
          <w:color w:val="000000"/>
          <w:sz w:val="32"/>
          <w:szCs w:val="32"/>
        </w:rPr>
      </w:pPr>
      <w:r>
        <w:fldChar w:fldCharType="begin"/>
      </w:r>
      <w:r>
        <w:instrText xml:space="preserve"> HYPERLINK \l "_Toc42450169" </w:instrText>
      </w:r>
      <w:r>
        <w:fldChar w:fldCharType="separate"/>
      </w:r>
      <w:r>
        <w:rPr>
          <w:rStyle w:val="9"/>
          <w:rFonts w:hint="eastAsia" w:ascii="楷体" w:hAnsi="楷体" w:eastAsia="楷体" w:cs="楷体"/>
          <w:color w:val="000000"/>
          <w:sz w:val="32"/>
          <w:szCs w:val="32"/>
        </w:rPr>
        <w:t>6.1</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地震应急Ⅰ、Ⅱ、Ⅲ级响应</w:t>
      </w:r>
      <w:r>
        <w:rPr>
          <w:rStyle w:val="9"/>
          <w:rFonts w:hint="eastAsia" w:ascii="楷体" w:hAnsi="楷体" w:eastAsia="楷体" w:cs="楷体"/>
          <w:color w:val="000000"/>
          <w:sz w:val="32"/>
          <w:szCs w:val="32"/>
        </w:rPr>
        <w:fldChar w:fldCharType="end"/>
      </w:r>
      <w:r>
        <w:rPr>
          <w:rFonts w:ascii="楷体" w:hAnsi="楷体" w:eastAsia="楷体" w:cs="楷体"/>
          <w:color w:val="000000"/>
          <w:sz w:val="32"/>
          <w:szCs w:val="32"/>
        </w:rPr>
        <w:t xml:space="preserve"> </w:t>
      </w:r>
    </w:p>
    <w:p>
      <w:pPr>
        <w:pStyle w:val="14"/>
        <w:tabs>
          <w:tab w:val="right" w:leader="dot" w:pos="8296"/>
        </w:tabs>
        <w:spacing w:line="560" w:lineRule="exact"/>
        <w:ind w:left="168"/>
        <w:rPr>
          <w:rStyle w:val="9"/>
          <w:rFonts w:ascii="楷体" w:hAnsi="楷体" w:eastAsia="楷体" w:cs="楷体"/>
          <w:color w:val="000000"/>
          <w:sz w:val="32"/>
          <w:szCs w:val="32"/>
        </w:rPr>
      </w:pPr>
      <w:r>
        <w:fldChar w:fldCharType="begin"/>
      </w:r>
      <w:r>
        <w:instrText xml:space="preserve"> HYPERLINK \l "_Toc42450170" </w:instrText>
      </w:r>
      <w:r>
        <w:fldChar w:fldCharType="separate"/>
      </w:r>
      <w:r>
        <w:rPr>
          <w:rStyle w:val="9"/>
          <w:rFonts w:hint="eastAsia" w:ascii="楷体" w:hAnsi="楷体" w:eastAsia="楷体" w:cs="楷体"/>
          <w:color w:val="000000"/>
          <w:sz w:val="32"/>
          <w:szCs w:val="32"/>
        </w:rPr>
        <w:t>6.2</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地震应急Ⅳ级响应</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ind w:left="153" w:leftChars="73" w:firstLine="2"/>
        <w:rPr>
          <w:rStyle w:val="9"/>
          <w:rFonts w:ascii="楷体" w:hAnsi="楷体" w:eastAsia="楷体" w:cs="楷体"/>
          <w:color w:val="000000"/>
          <w:sz w:val="32"/>
          <w:szCs w:val="32"/>
        </w:rPr>
      </w:pPr>
      <w:r>
        <w:rPr>
          <w:rStyle w:val="9"/>
          <w:rFonts w:hint="eastAsia" w:ascii="楷体" w:hAnsi="楷体" w:eastAsia="楷体" w:cs="楷体"/>
          <w:color w:val="000000"/>
          <w:sz w:val="32"/>
          <w:szCs w:val="32"/>
        </w:rPr>
        <w:t>6.3</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先期处置</w:t>
      </w:r>
    </w:p>
    <w:p>
      <w:pPr>
        <w:pStyle w:val="14"/>
        <w:tabs>
          <w:tab w:val="right" w:leader="dot" w:pos="8296"/>
        </w:tabs>
        <w:spacing w:line="560" w:lineRule="exact"/>
        <w:ind w:left="153" w:leftChars="73" w:firstLine="1"/>
        <w:rPr>
          <w:rFonts w:eastAsia="楷体"/>
        </w:rPr>
      </w:pPr>
      <w:r>
        <w:rPr>
          <w:rStyle w:val="9"/>
          <w:rFonts w:hint="eastAsia" w:ascii="楷体" w:hAnsi="楷体" w:eastAsia="楷体" w:cs="楷体"/>
          <w:color w:val="000000"/>
          <w:sz w:val="32"/>
          <w:szCs w:val="32"/>
        </w:rPr>
        <w:t>6.4</w:t>
      </w:r>
      <w:r>
        <w:rPr>
          <w:rStyle w:val="9"/>
          <w:rFonts w:ascii="楷体" w:hAnsi="楷体" w:eastAsia="楷体" w:cs="楷体"/>
          <w:color w:val="000000"/>
          <w:sz w:val="32"/>
          <w:szCs w:val="32"/>
        </w:rPr>
        <w:t xml:space="preserve"> </w:t>
      </w:r>
      <w:r>
        <w:rPr>
          <w:rStyle w:val="9"/>
          <w:rFonts w:hint="eastAsia" w:ascii="楷体" w:hAnsi="楷体" w:eastAsia="楷体" w:cs="楷体"/>
          <w:color w:val="000000"/>
          <w:sz w:val="32"/>
          <w:szCs w:val="32"/>
        </w:rPr>
        <w:t>应急结束</w:t>
      </w:r>
      <w:r>
        <w:rPr>
          <w:rFonts w:ascii="楷体" w:hAnsi="楷体" w:eastAsia="楷体" w:cs="楷体"/>
          <w:color w:val="000000"/>
          <w:sz w:val="32"/>
          <w:szCs w:val="32"/>
        </w:rPr>
        <w:t xml:space="preserve"> </w:t>
      </w:r>
    </w:p>
    <w:p>
      <w:pPr>
        <w:pStyle w:val="14"/>
        <w:tabs>
          <w:tab w:val="right" w:leader="dot" w:pos="8296"/>
        </w:tabs>
        <w:spacing w:line="560" w:lineRule="exact"/>
        <w:ind w:left="141" w:leftChars="67" w:firstLine="16" w:firstLineChars="8"/>
        <w:rPr>
          <w:rFonts w:ascii="楷体" w:hAnsi="楷体" w:eastAsia="楷体" w:cs="楷体"/>
          <w:b/>
          <w:bCs/>
          <w:caps/>
          <w:color w:val="000000"/>
          <w:sz w:val="32"/>
          <w:szCs w:val="32"/>
        </w:rPr>
      </w:pPr>
      <w:r>
        <w:fldChar w:fldCharType="begin"/>
      </w:r>
      <w:r>
        <w:instrText xml:space="preserve"> HYPERLINK \l "_Toc42450175" </w:instrText>
      </w:r>
      <w:r>
        <w:fldChar w:fldCharType="separate"/>
      </w:r>
      <w:r>
        <w:rPr>
          <w:rStyle w:val="9"/>
          <w:rFonts w:hint="eastAsia" w:ascii="楷体" w:hAnsi="楷体" w:eastAsia="楷体" w:cs="楷体"/>
          <w:b/>
          <w:bCs/>
          <w:color w:val="000000"/>
          <w:sz w:val="32"/>
          <w:szCs w:val="32"/>
        </w:rPr>
        <w:t>6.5后期处置</w:t>
      </w:r>
      <w:r>
        <w:rPr>
          <w:rStyle w:val="9"/>
          <w:rFonts w:hint="eastAsia" w:ascii="楷体" w:hAnsi="楷体" w:eastAsia="楷体" w:cs="楷体"/>
          <w:b/>
          <w:bCs/>
          <w:color w:val="000000"/>
          <w:sz w:val="32"/>
          <w:szCs w:val="32"/>
        </w:rPr>
        <w:fldChar w:fldCharType="end"/>
      </w:r>
    </w:p>
    <w:p>
      <w:pPr>
        <w:pStyle w:val="14"/>
        <w:tabs>
          <w:tab w:val="right" w:leader="dot" w:pos="8296"/>
        </w:tabs>
        <w:spacing w:line="560" w:lineRule="exact"/>
        <w:ind w:left="-41" w:leftChars="-33" w:hanging="28" w:hangingChars="14"/>
        <w:rPr>
          <w:rFonts w:ascii="黑体" w:hAnsi="黑体" w:eastAsia="黑体" w:cs="黑体"/>
          <w:b/>
          <w:bCs/>
          <w:caps/>
          <w:color w:val="000000"/>
          <w:sz w:val="32"/>
          <w:szCs w:val="32"/>
        </w:rPr>
      </w:pPr>
      <w:r>
        <w:fldChar w:fldCharType="begin"/>
      </w:r>
      <w:r>
        <w:instrText xml:space="preserve"> HYPERLINK \l "_Toc42450180" </w:instrText>
      </w:r>
      <w:r>
        <w:fldChar w:fldCharType="separate"/>
      </w:r>
      <w:r>
        <w:rPr>
          <w:rStyle w:val="9"/>
          <w:rFonts w:hint="eastAsia" w:ascii="黑体" w:hAnsi="黑体" w:eastAsia="黑体" w:cs="黑体"/>
          <w:b/>
          <w:bCs/>
          <w:color w:val="000000"/>
          <w:sz w:val="32"/>
          <w:szCs w:val="32"/>
        </w:rPr>
        <w:t>7</w:t>
      </w:r>
      <w:r>
        <w:rPr>
          <w:rStyle w:val="9"/>
          <w:rFonts w:ascii="黑体" w:hAnsi="黑体" w:eastAsia="黑体" w:cs="黑体"/>
          <w:b/>
          <w:bCs/>
          <w:color w:val="000000"/>
          <w:sz w:val="32"/>
          <w:szCs w:val="32"/>
        </w:rPr>
        <w:t xml:space="preserve"> </w:t>
      </w:r>
      <w:r>
        <w:rPr>
          <w:rStyle w:val="9"/>
          <w:rFonts w:hint="eastAsia" w:ascii="黑体" w:hAnsi="黑体" w:eastAsia="黑体" w:cs="黑体"/>
          <w:b/>
          <w:bCs/>
          <w:color w:val="000000"/>
          <w:sz w:val="32"/>
          <w:szCs w:val="32"/>
        </w:rPr>
        <w:t>应急保障</w:t>
      </w:r>
      <w:r>
        <w:rPr>
          <w:rStyle w:val="9"/>
          <w:rFonts w:hint="eastAsia" w:ascii="黑体" w:hAnsi="黑体" w:eastAsia="黑体" w:cs="黑体"/>
          <w:b/>
          <w:bCs/>
          <w:color w:val="000000"/>
          <w:sz w:val="32"/>
          <w:szCs w:val="32"/>
        </w:rPr>
        <w:fldChar w:fldCharType="end"/>
      </w:r>
    </w:p>
    <w:p>
      <w:pPr>
        <w:pStyle w:val="14"/>
        <w:tabs>
          <w:tab w:val="right" w:leader="dot" w:pos="8296"/>
        </w:tabs>
        <w:spacing w:line="560" w:lineRule="exact"/>
        <w:rPr>
          <w:rFonts w:ascii="楷体" w:hAnsi="楷体" w:eastAsia="楷体" w:cs="楷体"/>
          <w:smallCaps w:val="0"/>
          <w:color w:val="000000"/>
          <w:sz w:val="32"/>
          <w:szCs w:val="32"/>
        </w:rPr>
      </w:pPr>
      <w:r>
        <w:fldChar w:fldCharType="begin"/>
      </w:r>
      <w:r>
        <w:instrText xml:space="preserve"> HYPERLINK \l "_Toc42450181" </w:instrText>
      </w:r>
      <w:r>
        <w:fldChar w:fldCharType="separate"/>
      </w:r>
      <w:r>
        <w:rPr>
          <w:rStyle w:val="9"/>
          <w:rFonts w:hint="eastAsia" w:ascii="楷体" w:hAnsi="楷体" w:eastAsia="楷体" w:cs="楷体"/>
          <w:color w:val="000000"/>
          <w:sz w:val="32"/>
          <w:szCs w:val="32"/>
        </w:rPr>
        <w:t>7.1应急队伍保障</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smallCaps w:val="0"/>
          <w:color w:val="000000"/>
          <w:sz w:val="32"/>
          <w:szCs w:val="32"/>
        </w:rPr>
      </w:pPr>
      <w:r>
        <w:fldChar w:fldCharType="begin"/>
      </w:r>
      <w:r>
        <w:instrText xml:space="preserve"> HYPERLINK \l "_Toc42450182" </w:instrText>
      </w:r>
      <w:r>
        <w:fldChar w:fldCharType="separate"/>
      </w:r>
      <w:r>
        <w:rPr>
          <w:rStyle w:val="9"/>
          <w:rFonts w:hint="eastAsia" w:ascii="楷体" w:hAnsi="楷体" w:eastAsia="楷体" w:cs="楷体"/>
          <w:color w:val="000000"/>
          <w:sz w:val="32"/>
          <w:szCs w:val="32"/>
        </w:rPr>
        <w:t>7.2指挥平台保障</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Style w:val="9"/>
          <w:rFonts w:ascii="楷体" w:hAnsi="楷体" w:eastAsia="楷体" w:cs="楷体"/>
          <w:color w:val="000000"/>
          <w:sz w:val="32"/>
          <w:szCs w:val="32"/>
        </w:rPr>
      </w:pPr>
      <w:r>
        <w:fldChar w:fldCharType="begin"/>
      </w:r>
      <w:r>
        <w:instrText xml:space="preserve"> HYPERLINK \l "_Toc42450183" </w:instrText>
      </w:r>
      <w:r>
        <w:fldChar w:fldCharType="separate"/>
      </w:r>
      <w:r>
        <w:rPr>
          <w:rStyle w:val="9"/>
          <w:rFonts w:hint="eastAsia" w:ascii="楷体" w:hAnsi="楷体" w:eastAsia="楷体" w:cs="楷体"/>
          <w:color w:val="000000"/>
          <w:sz w:val="32"/>
          <w:szCs w:val="32"/>
        </w:rPr>
        <w:t>7.3物资与资金保障</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Style w:val="9"/>
          <w:rFonts w:ascii="楷体" w:hAnsi="楷体" w:eastAsia="楷体" w:cs="楷体"/>
          <w:color w:val="000000"/>
          <w:sz w:val="32"/>
          <w:szCs w:val="32"/>
        </w:rPr>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7.4避难场所保障</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Style w:val="9"/>
          <w:rFonts w:ascii="楷体" w:hAnsi="楷体" w:eastAsia="楷体" w:cs="楷体"/>
          <w:color w:val="000000"/>
          <w:sz w:val="32"/>
          <w:szCs w:val="32"/>
        </w:rPr>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7.5基础设施保障</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rPr>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7.6医疗卫生保障</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rPr>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7.7社会动员保障</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7.8培训与演练</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仿宋" w:hAnsi="仿宋" w:eastAsia="仿宋" w:cs="Times New Roman"/>
          <w:b/>
          <w:bCs/>
          <w:caps/>
          <w:color w:val="000000"/>
          <w:sz w:val="32"/>
          <w:szCs w:val="32"/>
        </w:rPr>
      </w:pPr>
      <w:r>
        <w:fldChar w:fldCharType="begin"/>
      </w:r>
      <w:r>
        <w:instrText xml:space="preserve"> HYPERLINK \l "_Toc42450180" </w:instrText>
      </w:r>
      <w:r>
        <w:fldChar w:fldCharType="separate"/>
      </w:r>
      <w:r>
        <w:rPr>
          <w:rStyle w:val="9"/>
          <w:rFonts w:hint="eastAsia" w:ascii="黑体" w:hAnsi="黑体" w:eastAsia="黑体" w:cs="黑体"/>
          <w:b/>
          <w:bCs/>
          <w:color w:val="000000"/>
          <w:sz w:val="32"/>
          <w:szCs w:val="32"/>
        </w:rPr>
        <w:t>8</w:t>
      </w:r>
      <w:r>
        <w:rPr>
          <w:rStyle w:val="9"/>
          <w:rFonts w:ascii="黑体" w:hAnsi="黑体" w:eastAsia="黑体" w:cs="黑体"/>
          <w:b/>
          <w:bCs/>
          <w:color w:val="000000"/>
          <w:sz w:val="32"/>
          <w:szCs w:val="32"/>
        </w:rPr>
        <w:t xml:space="preserve"> </w:t>
      </w:r>
      <w:r>
        <w:rPr>
          <w:rStyle w:val="9"/>
          <w:rFonts w:hint="eastAsia" w:ascii="黑体" w:hAnsi="黑体" w:eastAsia="黑体" w:cs="黑体"/>
          <w:b/>
          <w:bCs/>
          <w:color w:val="000000"/>
          <w:sz w:val="32"/>
          <w:szCs w:val="32"/>
        </w:rPr>
        <w:t>附则</w:t>
      </w:r>
      <w:r>
        <w:rPr>
          <w:rStyle w:val="9"/>
          <w:rFonts w:hint="eastAsia" w:ascii="黑体" w:hAnsi="黑体" w:eastAsia="黑体" w:cs="黑体"/>
          <w:b/>
          <w:bCs/>
          <w:color w:val="000000"/>
          <w:sz w:val="32"/>
          <w:szCs w:val="32"/>
        </w:rPr>
        <w:fldChar w:fldCharType="end"/>
      </w:r>
    </w:p>
    <w:p>
      <w:pPr>
        <w:pStyle w:val="14"/>
        <w:tabs>
          <w:tab w:val="right" w:leader="dot" w:pos="8296"/>
        </w:tabs>
        <w:spacing w:line="560" w:lineRule="exact"/>
        <w:rPr>
          <w:rFonts w:ascii="楷体" w:hAnsi="楷体" w:eastAsia="楷体" w:cs="楷体"/>
        </w:rPr>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8.1奖励与责任</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rPr>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8.2预案编修与管理</w:t>
      </w:r>
      <w:r>
        <w:rPr>
          <w:rStyle w:val="9"/>
          <w:rFonts w:hint="eastAsia" w:ascii="楷体" w:hAnsi="楷体" w:eastAsia="楷体" w:cs="楷体"/>
          <w:color w:val="000000"/>
          <w:sz w:val="32"/>
          <w:szCs w:val="32"/>
        </w:rPr>
        <w:fldChar w:fldCharType="end"/>
      </w:r>
    </w:p>
    <w:p>
      <w:pPr>
        <w:pStyle w:val="14"/>
        <w:tabs>
          <w:tab w:val="right" w:leader="dot" w:pos="8296"/>
        </w:tabs>
        <w:spacing w:line="560" w:lineRule="exact"/>
        <w:rPr>
          <w:rFonts w:ascii="楷体" w:hAnsi="楷体" w:eastAsia="楷体" w:cs="楷体"/>
        </w:rPr>
      </w:pPr>
      <w:r>
        <w:rPr>
          <w:rFonts w:hint="eastAsia" w:ascii="楷体" w:hAnsi="楷体" w:eastAsia="楷体" w:cs="楷体"/>
          <w:smallCaps w:val="0"/>
          <w:color w:val="000000"/>
          <w:sz w:val="32"/>
          <w:szCs w:val="32"/>
        </w:rPr>
        <w:t>8.3预案解释</w:t>
      </w:r>
      <w:r>
        <w:rPr>
          <w:rFonts w:ascii="楷体" w:hAnsi="楷体" w:eastAsia="楷体" w:cs="楷体"/>
          <w:color w:val="000000"/>
          <w:sz w:val="32"/>
          <w:szCs w:val="32"/>
        </w:rPr>
        <w:t xml:space="preserve"> </w:t>
      </w:r>
    </w:p>
    <w:p>
      <w:pPr>
        <w:pStyle w:val="14"/>
        <w:tabs>
          <w:tab w:val="right" w:leader="dot" w:pos="8296"/>
        </w:tabs>
        <w:spacing w:line="560" w:lineRule="exact"/>
        <w:rPr>
          <w:rStyle w:val="9"/>
          <w:rFonts w:ascii="楷体" w:hAnsi="楷体" w:eastAsia="楷体" w:cs="楷体"/>
          <w:color w:val="000000"/>
          <w:sz w:val="32"/>
          <w:szCs w:val="32"/>
        </w:rPr>
      </w:pPr>
      <w:r>
        <w:fldChar w:fldCharType="begin"/>
      </w:r>
      <w:r>
        <w:instrText xml:space="preserve"> HYPERLINK \l "_Toc42450184" </w:instrText>
      </w:r>
      <w:r>
        <w:fldChar w:fldCharType="separate"/>
      </w:r>
      <w:r>
        <w:rPr>
          <w:rStyle w:val="9"/>
          <w:rFonts w:hint="eastAsia" w:ascii="楷体" w:hAnsi="楷体" w:eastAsia="楷体" w:cs="楷体"/>
          <w:color w:val="000000"/>
          <w:sz w:val="32"/>
          <w:szCs w:val="32"/>
        </w:rPr>
        <w:t>8.4实施时间</w:t>
      </w:r>
      <w:r>
        <w:rPr>
          <w:rStyle w:val="9"/>
          <w:rFonts w:hint="eastAsia" w:ascii="楷体" w:hAnsi="楷体" w:eastAsia="楷体" w:cs="楷体"/>
          <w:color w:val="000000"/>
          <w:sz w:val="32"/>
          <w:szCs w:val="32"/>
        </w:rPr>
        <w:fldChar w:fldCharType="end"/>
      </w:r>
    </w:p>
    <w:p>
      <w:pPr>
        <w:spacing w:line="1200" w:lineRule="exact"/>
        <w:rPr>
          <w:rFonts w:ascii="仿宋_GB2312" w:hAnsi="宋体" w:eastAsia="仿宋_GB2312" w:cs="宋体"/>
          <w:color w:val="000000"/>
          <w:kern w:val="0"/>
          <w:sz w:val="32"/>
          <w:szCs w:val="32"/>
        </w:rPr>
      </w:pPr>
    </w:p>
    <w:p>
      <w:pPr>
        <w:spacing w:line="1200" w:lineRule="exact"/>
        <w:rPr>
          <w:rFonts w:ascii="仿宋_GB2312" w:hAnsi="宋体" w:eastAsia="仿宋_GB2312" w:cs="宋体"/>
          <w:color w:val="000000"/>
          <w:kern w:val="0"/>
          <w:sz w:val="32"/>
          <w:szCs w:val="32"/>
        </w:rPr>
      </w:pPr>
    </w:p>
    <w:p>
      <w:pPr>
        <w:spacing w:line="1200" w:lineRule="exact"/>
        <w:rPr>
          <w:rFonts w:ascii="仿宋_GB2312" w:hAnsi="宋体" w:eastAsia="仿宋_GB2312" w:cs="宋体"/>
          <w:color w:val="000000"/>
          <w:kern w:val="0"/>
          <w:sz w:val="32"/>
          <w:szCs w:val="32"/>
        </w:rPr>
      </w:pPr>
    </w:p>
    <w:p>
      <w:pPr>
        <w:spacing w:line="560" w:lineRule="exact"/>
        <w:ind w:firstLine="640" w:firstLineChars="200"/>
        <w:rPr>
          <w:rFonts w:ascii="黑体" w:hAnsi="黑体" w:eastAsia="黑体" w:cs="黑体"/>
          <w:bCs/>
          <w:color w:val="000000"/>
          <w:sz w:val="32"/>
          <w:szCs w:val="32"/>
        </w:rPr>
      </w:pPr>
      <w:bookmarkStart w:id="0" w:name="_Toc42450145"/>
      <w:r>
        <w:rPr>
          <w:rFonts w:hint="eastAsia" w:ascii="黑体" w:hAnsi="黑体" w:eastAsia="黑体" w:cs="黑体"/>
          <w:bCs/>
          <w:color w:val="000000"/>
          <w:sz w:val="32"/>
          <w:szCs w:val="32"/>
        </w:rPr>
        <w:t>1总则</w:t>
      </w:r>
      <w:bookmarkEnd w:id="0"/>
    </w:p>
    <w:p>
      <w:pPr>
        <w:spacing w:line="560" w:lineRule="exact"/>
        <w:ind w:firstLine="640" w:firstLineChars="200"/>
        <w:rPr>
          <w:rFonts w:ascii="楷体" w:hAnsi="楷体" w:eastAsia="楷体" w:cs="楷体"/>
          <w:bCs/>
          <w:color w:val="000000"/>
          <w:sz w:val="32"/>
          <w:szCs w:val="32"/>
        </w:rPr>
      </w:pPr>
      <w:bookmarkStart w:id="1" w:name="_Toc531552279"/>
      <w:bookmarkStart w:id="2" w:name="_Toc15244477"/>
      <w:bookmarkStart w:id="3" w:name="_Toc37295828"/>
      <w:bookmarkStart w:id="4" w:name="_Toc37295640"/>
      <w:bookmarkStart w:id="5" w:name="_Toc42450146"/>
      <w:r>
        <w:rPr>
          <w:rFonts w:hint="eastAsia" w:ascii="楷体" w:hAnsi="楷体" w:eastAsia="楷体" w:cs="楷体"/>
          <w:bCs/>
          <w:color w:val="000000"/>
          <w:sz w:val="32"/>
          <w:szCs w:val="32"/>
        </w:rPr>
        <w:t>1.1编制目的</w:t>
      </w:r>
      <w:bookmarkEnd w:id="1"/>
      <w:bookmarkEnd w:id="2"/>
      <w:bookmarkEnd w:id="3"/>
      <w:bookmarkEnd w:id="4"/>
      <w:bookmarkEnd w:id="5"/>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加强和规范我区对地震突发事件的应急管理，提高地震应急处置能力，确保地震应急工作迅速、高效、有序开展，最大限度地减少人员伤亡和经济损失，维护社会稳定，保障我区经济社会全面、协调和可持续发展，特制定本预案。</w:t>
      </w:r>
    </w:p>
    <w:p>
      <w:pPr>
        <w:spacing w:line="560" w:lineRule="exact"/>
        <w:ind w:firstLine="640" w:firstLineChars="200"/>
        <w:rPr>
          <w:rFonts w:ascii="楷体" w:hAnsi="楷体" w:eastAsia="楷体" w:cs="楷体"/>
          <w:bCs/>
          <w:color w:val="000000"/>
          <w:sz w:val="32"/>
          <w:szCs w:val="32"/>
        </w:rPr>
      </w:pPr>
      <w:bookmarkStart w:id="6" w:name="_Toc42450147"/>
      <w:r>
        <w:rPr>
          <w:rFonts w:hint="eastAsia" w:ascii="楷体" w:hAnsi="楷体" w:eastAsia="楷体" w:cs="楷体"/>
          <w:bCs/>
          <w:color w:val="000000"/>
          <w:sz w:val="32"/>
          <w:szCs w:val="32"/>
        </w:rPr>
        <w:t>1.2编制依据</w:t>
      </w:r>
      <w:bookmarkEnd w:id="6"/>
    </w:p>
    <w:p>
      <w:pPr>
        <w:spacing w:line="560" w:lineRule="exact"/>
        <w:ind w:firstLine="566" w:firstLineChars="177"/>
        <w:rPr>
          <w:rFonts w:ascii="仿宋" w:hAnsi="仿宋" w:eastAsia="仿宋"/>
          <w:color w:val="000000"/>
          <w:sz w:val="32"/>
          <w:szCs w:val="32"/>
        </w:rPr>
      </w:pPr>
      <w:r>
        <w:rPr>
          <w:rFonts w:hint="eastAsia" w:ascii="仿宋" w:hAnsi="仿宋" w:eastAsia="仿宋"/>
          <w:color w:val="000000"/>
          <w:sz w:val="32"/>
          <w:szCs w:val="32"/>
        </w:rPr>
        <w:t>《中华人民共和国突发事件应对法》、《中华人民共和国防震减灾法》、《破坏性地震应急条例》、《辽宁省突发事件应对条例》、《辽宁省防震减灾条例》、《沈阳市地震应急预案》和《大东区突发事件总体应急预案》等相关文件，结合我区的实际情况，制定本预案。</w:t>
      </w:r>
      <w:bookmarkStart w:id="7" w:name="_Toc42450148"/>
    </w:p>
    <w:p>
      <w:pPr>
        <w:spacing w:line="560" w:lineRule="exact"/>
        <w:ind w:firstLine="640" w:firstLineChars="200"/>
        <w:rPr>
          <w:rFonts w:ascii="楷体" w:hAnsi="楷体" w:eastAsia="楷体" w:cs="楷体"/>
          <w:bCs/>
          <w:color w:val="000000"/>
          <w:sz w:val="32"/>
          <w:szCs w:val="32"/>
        </w:rPr>
      </w:pPr>
      <w:r>
        <w:rPr>
          <w:rFonts w:hint="eastAsia" w:ascii="楷体" w:hAnsi="楷体" w:eastAsia="楷体" w:cs="楷体"/>
          <w:bCs/>
          <w:color w:val="000000"/>
          <w:sz w:val="32"/>
          <w:szCs w:val="32"/>
        </w:rPr>
        <w:t>1.3适用范围</w:t>
      </w:r>
      <w:bookmarkEnd w:id="7"/>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本预案适用于全区行政区域内的地震灾害事件应急应对工作。</w:t>
      </w:r>
    </w:p>
    <w:p>
      <w:pPr>
        <w:spacing w:line="560" w:lineRule="exact"/>
        <w:ind w:firstLine="640" w:firstLineChars="200"/>
        <w:rPr>
          <w:rFonts w:ascii="楷体" w:hAnsi="楷体" w:eastAsia="楷体" w:cs="楷体"/>
          <w:bCs/>
          <w:color w:val="000000"/>
          <w:sz w:val="32"/>
          <w:szCs w:val="32"/>
        </w:rPr>
      </w:pPr>
      <w:r>
        <w:rPr>
          <w:rFonts w:hint="eastAsia" w:ascii="楷体" w:hAnsi="楷体" w:eastAsia="楷体" w:cs="楷体"/>
          <w:bCs/>
          <w:color w:val="000000"/>
          <w:sz w:val="32"/>
          <w:szCs w:val="32"/>
        </w:rPr>
        <w:t>1.4工作原则</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坚持以人民为中心、预防为主、防救并举的原则，坚持党的统一领导、政府负责、部门协同、军地联动、分级管理、属地为主、资源共享、快速反应的工作原则。</w:t>
      </w:r>
    </w:p>
    <w:p>
      <w:pPr>
        <w:spacing w:line="560" w:lineRule="exact"/>
        <w:ind w:firstLine="640" w:firstLineChars="200"/>
        <w:rPr>
          <w:rFonts w:ascii="黑体" w:hAnsi="黑体" w:eastAsia="黑体" w:cs="黑体"/>
          <w:bCs/>
          <w:color w:val="000000"/>
          <w:sz w:val="32"/>
          <w:szCs w:val="32"/>
        </w:rPr>
      </w:pPr>
      <w:bookmarkStart w:id="8" w:name="_Toc42450151"/>
      <w:r>
        <w:rPr>
          <w:rFonts w:hint="eastAsia" w:ascii="黑体" w:hAnsi="黑体" w:eastAsia="黑体" w:cs="黑体"/>
          <w:bCs/>
          <w:color w:val="000000"/>
          <w:sz w:val="32"/>
          <w:szCs w:val="32"/>
        </w:rPr>
        <w:t>2组织体系与职责</w:t>
      </w:r>
      <w:bookmarkEnd w:id="8"/>
      <w:bookmarkStart w:id="9" w:name="_Toc42450152"/>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2.1</w:t>
      </w:r>
      <w:bookmarkEnd w:id="9"/>
      <w:r>
        <w:rPr>
          <w:rFonts w:hint="eastAsia" w:ascii="楷体" w:hAnsi="楷体" w:eastAsia="楷体" w:cs="楷体"/>
          <w:color w:val="000000"/>
          <w:sz w:val="32"/>
          <w:szCs w:val="32"/>
        </w:rPr>
        <w:t>抗震救灾指挥部组成和职责</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2.1.1抗震救灾指挥部组成</w:t>
      </w:r>
    </w:p>
    <w:p>
      <w:pPr>
        <w:spacing w:line="560" w:lineRule="exact"/>
        <w:ind w:firstLine="800" w:firstLineChars="250"/>
        <w:rPr>
          <w:rFonts w:ascii="仿宋" w:hAnsi="仿宋" w:eastAsia="仿宋" w:cs="仿宋_GB2312"/>
          <w:color w:val="000000"/>
          <w:sz w:val="32"/>
          <w:szCs w:val="32"/>
        </w:rPr>
      </w:pPr>
      <w:r>
        <w:rPr>
          <w:rFonts w:hint="eastAsia" w:ascii="仿宋" w:hAnsi="仿宋" w:eastAsia="仿宋" w:cs="仿宋_GB2312"/>
          <w:color w:val="000000"/>
          <w:kern w:val="0"/>
          <w:sz w:val="32"/>
          <w:szCs w:val="32"/>
        </w:rPr>
        <w:t>指   挥   长：</w:t>
      </w:r>
      <w:r>
        <w:rPr>
          <w:rFonts w:hint="eastAsia" w:ascii="仿宋" w:hAnsi="仿宋" w:eastAsia="仿宋" w:cs="仿宋_GB2312"/>
          <w:color w:val="000000"/>
          <w:sz w:val="32"/>
          <w:szCs w:val="32"/>
        </w:rPr>
        <w:t xml:space="preserve">  区委副书记、区长</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z w:val="32"/>
          <w:szCs w:val="32"/>
        </w:rPr>
        <w:t xml:space="preserve"> 常务副指挥长：</w:t>
      </w:r>
      <w:r>
        <w:rPr>
          <w:rFonts w:hint="eastAsia" w:ascii="仿宋" w:hAnsi="仿宋" w:eastAsia="仿宋"/>
          <w:color w:val="000000"/>
          <w:sz w:val="32"/>
          <w:szCs w:val="32"/>
        </w:rPr>
        <w:t>　区委常委、副区长</w:t>
      </w:r>
    </w:p>
    <w:p>
      <w:pPr>
        <w:spacing w:line="560" w:lineRule="exact"/>
        <w:ind w:firstLine="800" w:firstLineChars="250"/>
        <w:rPr>
          <w:rFonts w:ascii="仿宋" w:hAnsi="仿宋" w:eastAsia="仿宋" w:cs="仿宋_GB2312"/>
          <w:color w:val="000000"/>
          <w:sz w:val="32"/>
          <w:szCs w:val="32"/>
        </w:rPr>
      </w:pPr>
      <w:r>
        <w:rPr>
          <w:rFonts w:hint="eastAsia" w:ascii="仿宋" w:hAnsi="仿宋" w:eastAsia="仿宋" w:cs="仿宋_GB2312"/>
          <w:color w:val="000000"/>
          <w:spacing w:val="0"/>
          <w:kern w:val="0"/>
          <w:sz w:val="32"/>
          <w:szCs w:val="32"/>
          <w:fitText w:val="1920" w:id="-1938131452"/>
        </w:rPr>
        <w:t>副 指  挥 长</w:t>
      </w:r>
      <w:r>
        <w:rPr>
          <w:rFonts w:hint="eastAsia" w:ascii="仿宋" w:hAnsi="仿宋" w:eastAsia="仿宋" w:cs="仿宋_GB2312"/>
          <w:color w:val="000000"/>
          <w:sz w:val="32"/>
          <w:szCs w:val="32"/>
        </w:rPr>
        <w:t>：  区武装部部长</w:t>
      </w:r>
    </w:p>
    <w:p>
      <w:pPr>
        <w:spacing w:line="560" w:lineRule="exact"/>
        <w:ind w:left="4318" w:leftChars="304" w:hanging="3680" w:hangingChars="1150"/>
        <w:rPr>
          <w:rFonts w:ascii="仿宋" w:hAnsi="仿宋" w:eastAsia="仿宋"/>
          <w:color w:val="000000"/>
          <w:sz w:val="32"/>
          <w:szCs w:val="32"/>
        </w:rPr>
      </w:pPr>
      <w:r>
        <w:rPr>
          <w:rFonts w:hint="eastAsia" w:ascii="仿宋" w:hAnsi="仿宋" w:eastAsia="仿宋" w:cs="仿宋_GB2312"/>
          <w:color w:val="000000"/>
          <w:sz w:val="32"/>
          <w:szCs w:val="32"/>
        </w:rPr>
        <w:t xml:space="preserve">                 </w:t>
      </w:r>
      <w:r>
        <w:rPr>
          <w:rFonts w:hint="eastAsia" w:ascii="仿宋" w:hAnsi="仿宋" w:eastAsia="仿宋"/>
          <w:color w:val="000000"/>
          <w:sz w:val="32"/>
          <w:szCs w:val="32"/>
        </w:rPr>
        <w:t>辽宁陆军高射炮兵预备役一师三团团长</w:t>
      </w:r>
    </w:p>
    <w:p>
      <w:pPr>
        <w:spacing w:line="560" w:lineRule="exact"/>
        <w:ind w:firstLine="640"/>
        <w:rPr>
          <w:rFonts w:ascii="仿宋" w:hAnsi="仿宋" w:eastAsia="仿宋" w:cs="仿宋_GB2312"/>
          <w:color w:val="000000"/>
          <w:sz w:val="32"/>
          <w:szCs w:val="32"/>
        </w:rPr>
      </w:pPr>
      <w:r>
        <w:rPr>
          <w:rFonts w:hint="eastAsia" w:ascii="仿宋" w:hAnsi="仿宋" w:eastAsia="仿宋"/>
          <w:color w:val="000000"/>
          <w:sz w:val="32"/>
          <w:szCs w:val="32"/>
        </w:rPr>
        <w:t xml:space="preserve">                 区应急局局长</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成员：区委宣传部、区政府办公室、区应急局、区发改局、公安大东分局、区财政局、区国资局、区司法局、区工信局、区教育局、区科技局、</w:t>
      </w:r>
      <w:r>
        <w:rPr>
          <w:rFonts w:hint="eastAsia" w:ascii="仿宋" w:hAnsi="仿宋" w:eastAsia="仿宋"/>
          <w:color w:val="000000"/>
          <w:sz w:val="32"/>
          <w:szCs w:val="32"/>
        </w:rPr>
        <w:t>汽车城农业农村局（水务局）</w:t>
      </w:r>
      <w:r>
        <w:rPr>
          <w:rFonts w:hint="eastAsia" w:ascii="仿宋" w:hAnsi="仿宋" w:eastAsia="仿宋" w:cs="仿宋_GB2312"/>
          <w:color w:val="000000"/>
          <w:sz w:val="32"/>
          <w:szCs w:val="32"/>
        </w:rPr>
        <w:t>、区城管局、区商务局、区文广局、区卫健局、区市场局、</w:t>
      </w:r>
      <w:r>
        <w:rPr>
          <w:rFonts w:hint="eastAsia" w:ascii="仿宋" w:hAnsi="仿宋" w:eastAsia="仿宋"/>
          <w:color w:val="000000"/>
          <w:sz w:val="32"/>
          <w:szCs w:val="32"/>
        </w:rPr>
        <w:t>交通大东执法大队</w:t>
      </w:r>
      <w:r>
        <w:rPr>
          <w:rFonts w:hint="eastAsia" w:ascii="仿宋" w:hAnsi="仿宋" w:eastAsia="仿宋" w:cs="仿宋_GB2312"/>
          <w:color w:val="000000"/>
          <w:sz w:val="32"/>
          <w:szCs w:val="32"/>
        </w:rPr>
        <w:t>、</w:t>
      </w:r>
      <w:r>
        <w:rPr>
          <w:rFonts w:hint="eastAsia" w:ascii="仿宋" w:hAnsi="仿宋" w:eastAsia="仿宋"/>
          <w:color w:val="000000"/>
          <w:sz w:val="32"/>
          <w:szCs w:val="32"/>
        </w:rPr>
        <w:t>生态环境大东分局</w:t>
      </w:r>
      <w:r>
        <w:rPr>
          <w:rFonts w:hint="eastAsia" w:ascii="仿宋" w:hAnsi="仿宋" w:eastAsia="仿宋" w:cs="仿宋_GB2312"/>
          <w:color w:val="000000"/>
          <w:sz w:val="32"/>
          <w:szCs w:val="32"/>
        </w:rPr>
        <w:t>、</w:t>
      </w:r>
      <w:r>
        <w:rPr>
          <w:rFonts w:hint="eastAsia" w:ascii="仿宋" w:hAnsi="仿宋" w:eastAsia="仿宋"/>
          <w:color w:val="000000"/>
          <w:sz w:val="32"/>
          <w:szCs w:val="32"/>
        </w:rPr>
        <w:t>自然资源大东分局</w:t>
      </w:r>
      <w:r>
        <w:rPr>
          <w:rFonts w:hint="eastAsia" w:ascii="仿宋" w:hAnsi="仿宋" w:eastAsia="仿宋" w:cs="仿宋_GB2312"/>
          <w:color w:val="000000"/>
          <w:sz w:val="32"/>
          <w:szCs w:val="32"/>
        </w:rPr>
        <w:t>、区房产局、区建设局、医保大东分局、区民政局、区民族和宗教局、区人防办、交警大东大队、区消防救援大队、区红十字会、各街道办事处、水务集团大东分公司、沈阳燃气大东分公司、新北燃气公司、沈阳地铁大东站、国家电网大东供电公司、中国移动沈阳大东分公司、中国联通沈阳大东分公司、中国电信沈阳大东分公司、中国人寿保险大东支公司、中国人保财险大东支公司等有关单位负责人。</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2.1.2抗震救灾指挥部职责</w:t>
      </w:r>
    </w:p>
    <w:p>
      <w:pPr>
        <w:spacing w:line="560" w:lineRule="exact"/>
        <w:ind w:firstLine="566" w:firstLineChars="177"/>
        <w:rPr>
          <w:rFonts w:ascii="仿宋" w:hAnsi="仿宋" w:eastAsia="仿宋"/>
          <w:color w:val="000000"/>
          <w:sz w:val="32"/>
          <w:szCs w:val="32"/>
        </w:rPr>
      </w:pPr>
      <w:r>
        <w:rPr>
          <w:rFonts w:hint="eastAsia" w:ascii="仿宋" w:hAnsi="仿宋" w:eastAsia="仿宋"/>
          <w:color w:val="000000"/>
          <w:sz w:val="32"/>
          <w:szCs w:val="32"/>
        </w:rPr>
        <w:t>（1）统一组织领导、指挥和协调地震应急抢险救灾工作。</w:t>
      </w:r>
    </w:p>
    <w:p>
      <w:pPr>
        <w:spacing w:line="560" w:lineRule="exact"/>
        <w:ind w:firstLine="566" w:firstLineChars="177"/>
        <w:rPr>
          <w:rFonts w:ascii="仿宋" w:hAnsi="仿宋" w:eastAsia="仿宋"/>
          <w:color w:val="000000"/>
          <w:sz w:val="32"/>
          <w:szCs w:val="32"/>
        </w:rPr>
      </w:pPr>
      <w:r>
        <w:rPr>
          <w:rFonts w:hint="eastAsia" w:ascii="仿宋" w:hAnsi="仿宋" w:eastAsia="仿宋"/>
          <w:color w:val="000000"/>
          <w:sz w:val="32"/>
          <w:szCs w:val="32"/>
        </w:rPr>
        <w:t>（2）部署和组织区政府有关部门和有关地区对受灾地区进行紧急援救。</w:t>
      </w:r>
    </w:p>
    <w:p>
      <w:pPr>
        <w:spacing w:line="560" w:lineRule="exact"/>
        <w:ind w:firstLine="566" w:firstLineChars="177"/>
        <w:rPr>
          <w:rFonts w:ascii="仿宋" w:hAnsi="仿宋" w:eastAsia="仿宋"/>
          <w:color w:val="000000"/>
          <w:sz w:val="32"/>
          <w:szCs w:val="32"/>
        </w:rPr>
      </w:pPr>
      <w:r>
        <w:rPr>
          <w:rFonts w:hint="eastAsia" w:ascii="仿宋" w:hAnsi="仿宋" w:eastAsia="仿宋"/>
          <w:color w:val="000000"/>
          <w:sz w:val="32"/>
          <w:szCs w:val="32"/>
        </w:rPr>
        <w:t>（3）协调区武装部应急队伍迅速组织开展抢险救灾工作。</w:t>
      </w:r>
    </w:p>
    <w:p>
      <w:pPr>
        <w:spacing w:line="560" w:lineRule="exact"/>
        <w:ind w:firstLine="566" w:firstLineChars="177"/>
        <w:rPr>
          <w:rFonts w:ascii="仿宋" w:hAnsi="仿宋" w:eastAsia="仿宋"/>
          <w:color w:val="000000"/>
          <w:sz w:val="32"/>
          <w:szCs w:val="32"/>
        </w:rPr>
      </w:pPr>
      <w:r>
        <w:rPr>
          <w:rFonts w:hint="eastAsia" w:ascii="仿宋" w:hAnsi="仿宋" w:eastAsia="仿宋"/>
          <w:color w:val="000000"/>
          <w:sz w:val="32"/>
          <w:szCs w:val="32"/>
        </w:rPr>
        <w:t>（4）必要时，向市政府提出启动跨区应急响应及干线交通管制等紧急措施的建议。</w:t>
      </w:r>
    </w:p>
    <w:p>
      <w:pPr>
        <w:spacing w:line="560" w:lineRule="exact"/>
        <w:ind w:firstLine="566" w:firstLineChars="177"/>
        <w:rPr>
          <w:rFonts w:ascii="仿宋" w:hAnsi="仿宋" w:eastAsia="仿宋"/>
          <w:color w:val="000000"/>
          <w:sz w:val="32"/>
          <w:szCs w:val="32"/>
        </w:rPr>
      </w:pPr>
      <w:r>
        <w:rPr>
          <w:rFonts w:hint="eastAsia" w:ascii="仿宋" w:hAnsi="仿宋" w:eastAsia="仿宋"/>
          <w:color w:val="000000"/>
          <w:sz w:val="32"/>
          <w:szCs w:val="32"/>
        </w:rPr>
        <w:t>（5）视灾情向市政府提出救灾请求，并接受市抗震救灾指挥部的统一领导。</w:t>
      </w:r>
    </w:p>
    <w:p>
      <w:pPr>
        <w:spacing w:line="560" w:lineRule="exact"/>
        <w:ind w:firstLine="566" w:firstLineChars="177"/>
        <w:rPr>
          <w:rFonts w:ascii="仿宋" w:hAnsi="仿宋" w:eastAsia="仿宋"/>
          <w:color w:val="000000"/>
          <w:sz w:val="32"/>
          <w:szCs w:val="32"/>
        </w:rPr>
      </w:pPr>
      <w:r>
        <w:rPr>
          <w:rFonts w:hint="eastAsia" w:ascii="仿宋" w:hAnsi="仿宋" w:eastAsia="仿宋"/>
          <w:color w:val="000000"/>
          <w:sz w:val="32"/>
          <w:szCs w:val="32"/>
        </w:rPr>
        <w:t>（6）承担其他有关地震应急和救灾的重大事项。</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2.1.3抗震救灾指挥部成员单位职责</w:t>
      </w:r>
    </w:p>
    <w:p>
      <w:pPr>
        <w:pStyle w:val="18"/>
        <w:widowControl/>
        <w:spacing w:line="560" w:lineRule="exact"/>
        <w:ind w:firstLine="643" w:firstLineChars="200"/>
        <w:rPr>
          <w:rFonts w:ascii="仿宋" w:hAnsi="仿宋" w:eastAsia="仿宋" w:cs="仿宋_GB2312"/>
          <w:color w:val="000000"/>
          <w:sz w:val="32"/>
          <w:szCs w:val="32"/>
        </w:rPr>
      </w:pPr>
      <w:r>
        <w:rPr>
          <w:rFonts w:hint="eastAsia" w:ascii="仿宋" w:hAnsi="仿宋" w:eastAsia="仿宋" w:cs="仿宋_GB2312"/>
          <w:b/>
          <w:bCs/>
          <w:color w:val="000000"/>
          <w:sz w:val="32"/>
          <w:szCs w:val="32"/>
        </w:rPr>
        <w:t>区委宣传部：</w:t>
      </w:r>
      <w:r>
        <w:rPr>
          <w:rFonts w:hint="eastAsia" w:ascii="仿宋" w:hAnsi="仿宋" w:eastAsia="仿宋" w:cs="仿宋_GB2312"/>
          <w:color w:val="000000"/>
          <w:sz w:val="32"/>
          <w:szCs w:val="32"/>
        </w:rPr>
        <w:t>负责抗震救灾信息新闻发布、宣传报道的组织工作，及时准确发布震情、灾情、抢险救灾信息，向公众通报情况；加强舆情收集分析，正确引导社会舆论。</w:t>
      </w:r>
    </w:p>
    <w:p>
      <w:pPr>
        <w:pStyle w:val="18"/>
        <w:widowControl/>
        <w:spacing w:line="560" w:lineRule="exact"/>
        <w:ind w:firstLine="630"/>
        <w:rPr>
          <w:rFonts w:ascii="仿宋" w:hAnsi="仿宋" w:eastAsia="仿宋" w:cs="仿宋_GB2312"/>
          <w:b/>
          <w:bCs/>
          <w:color w:val="000000"/>
          <w:sz w:val="32"/>
          <w:szCs w:val="32"/>
        </w:rPr>
      </w:pPr>
      <w:r>
        <w:rPr>
          <w:rFonts w:hint="eastAsia" w:ascii="仿宋" w:hAnsi="仿宋" w:eastAsia="仿宋" w:cs="仿宋_GB2312"/>
          <w:b/>
          <w:bCs/>
          <w:color w:val="000000"/>
          <w:sz w:val="32"/>
          <w:szCs w:val="32"/>
        </w:rPr>
        <w:t>区政府办公室：</w:t>
      </w:r>
      <w:r>
        <w:rPr>
          <w:rFonts w:hint="eastAsia" w:ascii="仿宋" w:hAnsi="仿宋" w:eastAsia="仿宋" w:cs="仿宋_GB2312"/>
          <w:color w:val="000000"/>
          <w:sz w:val="32"/>
          <w:szCs w:val="32"/>
        </w:rPr>
        <w:t>负责传达区政府领导的批示指示;完成指挥部交办的其他任务。</w:t>
      </w:r>
    </w:p>
    <w:p>
      <w:pPr>
        <w:widowControl/>
        <w:spacing w:line="560" w:lineRule="exact"/>
        <w:ind w:firstLine="643" w:firstLineChars="200"/>
        <w:jc w:val="left"/>
        <w:rPr>
          <w:rFonts w:ascii="仿宋" w:hAnsi="仿宋" w:eastAsia="仿宋" w:cs="仿宋_GB2312"/>
          <w:color w:val="000000"/>
          <w:sz w:val="32"/>
          <w:szCs w:val="32"/>
        </w:rPr>
      </w:pPr>
      <w:r>
        <w:rPr>
          <w:rFonts w:hint="eastAsia" w:ascii="仿宋" w:hAnsi="仿宋" w:eastAsia="仿宋" w:cs="仿宋_GB2312"/>
          <w:b/>
          <w:bCs/>
          <w:color w:val="000000"/>
          <w:sz w:val="32"/>
          <w:szCs w:val="32"/>
        </w:rPr>
        <w:t>区应急局：</w:t>
      </w:r>
      <w:r>
        <w:rPr>
          <w:rFonts w:hint="eastAsia" w:ascii="仿宋" w:hAnsi="仿宋" w:eastAsia="仿宋" w:cs="仿宋_GB2312"/>
          <w:color w:val="000000"/>
          <w:sz w:val="32"/>
          <w:szCs w:val="32"/>
        </w:rPr>
        <w:t>协调地震抢险救援工作、</w:t>
      </w:r>
      <w:r>
        <w:rPr>
          <w:rFonts w:ascii="仿宋" w:hAnsi="仿宋" w:eastAsia="仿宋" w:cs="仿宋_GB2312"/>
          <w:color w:val="000000"/>
          <w:sz w:val="32"/>
          <w:szCs w:val="32"/>
        </w:rPr>
        <w:t>组织协调紧急转移安置受灾群众、因灾毁损房屋恢复重建补助和受灾群众生活救助</w:t>
      </w:r>
      <w:r>
        <w:rPr>
          <w:rFonts w:hint="eastAsia" w:ascii="仿宋" w:hAnsi="仿宋" w:eastAsia="仿宋" w:cs="仿宋_GB2312"/>
          <w:color w:val="000000"/>
          <w:sz w:val="32"/>
          <w:szCs w:val="32"/>
        </w:rPr>
        <w:t>。会同区工信局、建设局、房产局等部门开展灾情信息汇总、经济损失评估工作，并将评估结果及时上报区抗震救灾指挥部。</w:t>
      </w:r>
    </w:p>
    <w:p>
      <w:pPr>
        <w:pStyle w:val="18"/>
        <w:widowControl/>
        <w:spacing w:line="560" w:lineRule="exact"/>
        <w:ind w:firstLine="645"/>
        <w:rPr>
          <w:rFonts w:ascii="仿宋" w:hAnsi="仿宋" w:eastAsia="仿宋" w:cs="仿宋_GB2312"/>
          <w:color w:val="000000"/>
          <w:sz w:val="32"/>
          <w:szCs w:val="32"/>
        </w:rPr>
      </w:pPr>
      <w:r>
        <w:rPr>
          <w:rFonts w:hint="eastAsia" w:ascii="仿宋" w:hAnsi="仿宋" w:eastAsia="仿宋" w:cs="仿宋_GB2312"/>
          <w:b/>
          <w:bCs/>
          <w:color w:val="000000"/>
          <w:sz w:val="32"/>
          <w:szCs w:val="32"/>
        </w:rPr>
        <w:t>区发改局：</w:t>
      </w:r>
      <w:r>
        <w:rPr>
          <w:rFonts w:hint="eastAsia" w:ascii="仿宋" w:hAnsi="仿宋" w:eastAsia="仿宋" w:cs="仿宋_GB2312"/>
          <w:color w:val="000000"/>
          <w:sz w:val="32"/>
          <w:szCs w:val="32"/>
        </w:rPr>
        <w:t>会同区应急局、区工信局、财政局等部门做好抗震救灾紧急计划，保障抢险救灾工作任务需求。</w:t>
      </w:r>
    </w:p>
    <w:p>
      <w:pPr>
        <w:pStyle w:val="18"/>
        <w:widowControl/>
        <w:spacing w:line="560" w:lineRule="exact"/>
        <w:ind w:firstLine="640"/>
        <w:rPr>
          <w:rFonts w:ascii="仿宋" w:hAnsi="仿宋" w:eastAsia="仿宋" w:cs="仿宋_GB2312"/>
          <w:color w:val="000000"/>
          <w:sz w:val="32"/>
          <w:szCs w:val="32"/>
        </w:rPr>
      </w:pPr>
      <w:r>
        <w:rPr>
          <w:rFonts w:hint="eastAsia" w:ascii="仿宋" w:hAnsi="仿宋" w:eastAsia="仿宋" w:cs="仿宋_GB2312"/>
          <w:b/>
          <w:bCs/>
          <w:color w:val="000000"/>
          <w:sz w:val="32"/>
          <w:szCs w:val="32"/>
        </w:rPr>
        <w:t>公安大东分局：</w:t>
      </w:r>
      <w:r>
        <w:rPr>
          <w:rFonts w:hint="eastAsia" w:ascii="仿宋" w:hAnsi="仿宋" w:eastAsia="仿宋" w:cs="仿宋_GB2312"/>
          <w:color w:val="000000"/>
          <w:sz w:val="32"/>
          <w:szCs w:val="32"/>
        </w:rPr>
        <w:t>负责灾区治安管理和安全保卫工作，预防和打击各种违法犯罪活动。加强对党政机关、要害部门、金融单位、储备仓库、救济物资集散点等重要目标的警戒。</w:t>
      </w:r>
    </w:p>
    <w:p>
      <w:pPr>
        <w:pStyle w:val="18"/>
        <w:widowControl/>
        <w:spacing w:line="560" w:lineRule="exact"/>
        <w:ind w:firstLine="645"/>
        <w:rPr>
          <w:rFonts w:ascii="仿宋" w:hAnsi="仿宋" w:eastAsia="仿宋" w:cs="仿宋_GB2312"/>
          <w:color w:val="000000"/>
          <w:sz w:val="32"/>
          <w:szCs w:val="32"/>
        </w:rPr>
      </w:pPr>
      <w:r>
        <w:rPr>
          <w:rFonts w:hint="eastAsia" w:ascii="仿宋" w:hAnsi="仿宋" w:eastAsia="仿宋" w:cs="仿宋_GB2312"/>
          <w:b/>
          <w:bCs/>
          <w:color w:val="000000"/>
          <w:sz w:val="32"/>
          <w:szCs w:val="32"/>
        </w:rPr>
        <w:t>区财政局：</w:t>
      </w:r>
      <w:r>
        <w:rPr>
          <w:rFonts w:hint="eastAsia" w:ascii="仿宋" w:hAnsi="仿宋" w:eastAsia="仿宋" w:cs="仿宋_GB2312"/>
          <w:color w:val="000000"/>
          <w:sz w:val="32"/>
          <w:szCs w:val="32"/>
        </w:rPr>
        <w:t>负责统筹安排，及时拨付抢险救灾资金和救灾救助补助资金。</w:t>
      </w:r>
    </w:p>
    <w:p>
      <w:pPr>
        <w:pStyle w:val="18"/>
        <w:widowControl/>
        <w:spacing w:line="56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w:t>
      </w:r>
      <w:r>
        <w:rPr>
          <w:rFonts w:hint="eastAsia" w:ascii="仿宋" w:hAnsi="仿宋" w:eastAsia="仿宋" w:cs="仿宋_GB2312"/>
          <w:b/>
          <w:bCs/>
          <w:color w:val="000000"/>
          <w:sz w:val="32"/>
          <w:szCs w:val="32"/>
        </w:rPr>
        <w:t>区工信局：</w:t>
      </w:r>
      <w:r>
        <w:rPr>
          <w:rFonts w:hint="eastAsia" w:ascii="仿宋" w:hAnsi="仿宋" w:eastAsia="仿宋" w:cs="仿宋_GB2312"/>
          <w:color w:val="000000"/>
          <w:sz w:val="32"/>
          <w:szCs w:val="32"/>
        </w:rPr>
        <w:t>负责组织、协调救灾物资的工业生产工作。</w:t>
      </w:r>
    </w:p>
    <w:p>
      <w:pPr>
        <w:pStyle w:val="18"/>
        <w:widowControl/>
        <w:spacing w:line="560" w:lineRule="exact"/>
        <w:ind w:firstLine="645"/>
        <w:rPr>
          <w:rFonts w:ascii="仿宋" w:hAnsi="仿宋" w:eastAsia="仿宋" w:cs="仿宋_GB2312"/>
          <w:color w:val="000000"/>
          <w:sz w:val="32"/>
          <w:szCs w:val="32"/>
        </w:rPr>
      </w:pPr>
      <w:r>
        <w:rPr>
          <w:rFonts w:hint="eastAsia" w:ascii="仿宋" w:hAnsi="仿宋" w:eastAsia="仿宋" w:cs="仿宋_GB2312"/>
          <w:b/>
          <w:bCs/>
          <w:color w:val="000000"/>
          <w:sz w:val="32"/>
          <w:szCs w:val="32"/>
        </w:rPr>
        <w:t>区教育局：</w:t>
      </w:r>
      <w:r>
        <w:rPr>
          <w:rFonts w:hint="eastAsia" w:ascii="仿宋" w:hAnsi="仿宋" w:eastAsia="仿宋" w:cs="仿宋_GB2312"/>
          <w:color w:val="000000"/>
          <w:sz w:val="32"/>
          <w:szCs w:val="32"/>
        </w:rPr>
        <w:t>迅速了解灾区学校受灾情况，做好灾区师生的稳定工作；统计、上报危险校舍情况。</w:t>
      </w:r>
    </w:p>
    <w:p>
      <w:pPr>
        <w:pStyle w:val="18"/>
        <w:widowControl/>
        <w:spacing w:line="560" w:lineRule="exact"/>
        <w:ind w:firstLine="645"/>
        <w:rPr>
          <w:rFonts w:ascii="仿宋" w:hAnsi="仿宋" w:eastAsia="仿宋" w:cs="仿宋_GB2312"/>
          <w:b/>
          <w:color w:val="000000"/>
          <w:sz w:val="32"/>
          <w:szCs w:val="32"/>
        </w:rPr>
      </w:pPr>
      <w:r>
        <w:rPr>
          <w:rFonts w:hint="eastAsia" w:ascii="仿宋" w:hAnsi="仿宋" w:eastAsia="仿宋" w:cs="仿宋_GB2312"/>
          <w:b/>
          <w:color w:val="000000"/>
          <w:sz w:val="32"/>
          <w:szCs w:val="32"/>
        </w:rPr>
        <w:t>区科技局：</w:t>
      </w:r>
      <w:r>
        <w:rPr>
          <w:rFonts w:hint="eastAsia" w:ascii="仿宋" w:hAnsi="仿宋" w:eastAsia="仿宋" w:cs="仿宋_GB2312"/>
          <w:color w:val="000000"/>
          <w:sz w:val="32"/>
          <w:szCs w:val="32"/>
        </w:rPr>
        <w:t>鼓励支持地震救援装备、技术的研发与应用。</w:t>
      </w:r>
    </w:p>
    <w:p>
      <w:pPr>
        <w:widowControl/>
        <w:spacing w:line="560" w:lineRule="exact"/>
        <w:ind w:firstLine="643" w:firstLineChars="200"/>
        <w:jc w:val="left"/>
        <w:rPr>
          <w:rFonts w:ascii="仿宋" w:hAnsi="仿宋" w:eastAsia="仿宋" w:cs="仿宋_GB2312"/>
          <w:color w:val="000000"/>
          <w:sz w:val="32"/>
          <w:szCs w:val="32"/>
        </w:rPr>
      </w:pPr>
      <w:r>
        <w:rPr>
          <w:rFonts w:hint="eastAsia" w:ascii="仿宋" w:hAnsi="仿宋" w:eastAsia="仿宋"/>
          <w:b/>
          <w:bCs/>
          <w:color w:val="000000"/>
          <w:sz w:val="32"/>
          <w:szCs w:val="32"/>
        </w:rPr>
        <w:t>汽车城农业农村局（水务局）</w:t>
      </w:r>
      <w:r>
        <w:rPr>
          <w:rFonts w:hint="eastAsia" w:ascii="仿宋" w:hAnsi="仿宋" w:eastAsia="仿宋" w:cs="仿宋_GB2312"/>
          <w:b/>
          <w:bCs/>
          <w:color w:val="000000"/>
          <w:sz w:val="32"/>
          <w:szCs w:val="32"/>
        </w:rPr>
        <w:t>：</w:t>
      </w:r>
      <w:r>
        <w:rPr>
          <w:rFonts w:hint="eastAsia" w:ascii="仿宋" w:hAnsi="仿宋" w:eastAsia="仿宋" w:cs="仿宋_GB2312"/>
          <w:color w:val="000000"/>
          <w:sz w:val="32"/>
          <w:szCs w:val="32"/>
        </w:rPr>
        <w:t>负责统计相关农业生产设施受灾情况，帮助恢复灾区农业生产。</w:t>
      </w:r>
      <w:r>
        <w:rPr>
          <w:rFonts w:hint="eastAsia" w:ascii="仿宋" w:hAnsi="仿宋" w:eastAsia="仿宋" w:cs="仿宋_GB2312"/>
          <w:color w:val="000000"/>
          <w:kern w:val="0"/>
          <w:sz w:val="32"/>
          <w:szCs w:val="32"/>
        </w:rPr>
        <w:t>配</w:t>
      </w:r>
      <w:r>
        <w:rPr>
          <w:rFonts w:hint="eastAsia" w:ascii="仿宋" w:hAnsi="仿宋" w:eastAsia="仿宋" w:cs="仿宋_GB2312"/>
          <w:color w:val="000000"/>
          <w:sz w:val="32"/>
          <w:szCs w:val="32"/>
        </w:rPr>
        <w:t>合救灾队伍监督、指导灾区对遭受破坏的水库、河道堤防工程进行抢险抢修；指导灾区对易发生次生水灾的区域采取紧急处置措施。</w:t>
      </w:r>
    </w:p>
    <w:p>
      <w:pPr>
        <w:pStyle w:val="18"/>
        <w:widowControl/>
        <w:spacing w:line="560" w:lineRule="exact"/>
        <w:ind w:firstLine="574"/>
        <w:rPr>
          <w:rFonts w:ascii="仿宋" w:hAnsi="仿宋" w:eastAsia="仿宋" w:cs="仿宋_GB2312"/>
          <w:color w:val="000000"/>
          <w:kern w:val="2"/>
          <w:sz w:val="32"/>
          <w:szCs w:val="32"/>
        </w:rPr>
      </w:pPr>
      <w:r>
        <w:rPr>
          <w:rFonts w:hint="eastAsia" w:ascii="仿宋" w:hAnsi="仿宋" w:eastAsia="仿宋" w:cs="仿宋_GB2312"/>
          <w:b/>
          <w:color w:val="000000"/>
          <w:sz w:val="32"/>
          <w:szCs w:val="32"/>
        </w:rPr>
        <w:t>区商务局：</w:t>
      </w:r>
      <w:r>
        <w:rPr>
          <w:rFonts w:hint="eastAsia" w:ascii="仿宋" w:hAnsi="仿宋" w:eastAsia="仿宋" w:cs="仿宋_GB2312"/>
          <w:color w:val="000000"/>
          <w:kern w:val="2"/>
          <w:sz w:val="32"/>
          <w:szCs w:val="32"/>
        </w:rPr>
        <w:t>负责调查分析商品价格信息，进行预测预警和信息引导。</w:t>
      </w:r>
    </w:p>
    <w:p>
      <w:pPr>
        <w:pStyle w:val="18"/>
        <w:widowControl/>
        <w:spacing w:line="560" w:lineRule="exact"/>
        <w:ind w:firstLine="601" w:firstLineChars="187"/>
        <w:rPr>
          <w:rFonts w:ascii="仿宋" w:hAnsi="仿宋" w:eastAsia="仿宋" w:cs="仿宋_GB2312"/>
          <w:color w:val="000000"/>
          <w:sz w:val="32"/>
          <w:szCs w:val="32"/>
        </w:rPr>
      </w:pPr>
      <w:r>
        <w:rPr>
          <w:rFonts w:hint="eastAsia" w:ascii="仿宋" w:hAnsi="仿宋" w:eastAsia="仿宋" w:cs="仿宋_GB2312"/>
          <w:b/>
          <w:bCs/>
          <w:color w:val="000000"/>
          <w:sz w:val="32"/>
          <w:szCs w:val="32"/>
        </w:rPr>
        <w:t>区文广局：</w:t>
      </w:r>
      <w:r>
        <w:rPr>
          <w:rFonts w:hint="eastAsia" w:ascii="仿宋" w:hAnsi="仿宋" w:eastAsia="仿宋" w:cs="仿宋_GB2312"/>
          <w:color w:val="000000"/>
          <w:sz w:val="32"/>
          <w:szCs w:val="32"/>
        </w:rPr>
        <w:t>协助开展抗震救灾宣传工作。</w:t>
      </w:r>
    </w:p>
    <w:p>
      <w:pPr>
        <w:pStyle w:val="18"/>
        <w:widowControl/>
        <w:spacing w:line="560" w:lineRule="exact"/>
        <w:ind w:firstLine="600"/>
        <w:rPr>
          <w:rFonts w:ascii="仿宋" w:hAnsi="仿宋" w:eastAsia="仿宋" w:cs="仿宋_GB2312"/>
          <w:color w:val="000000"/>
          <w:sz w:val="32"/>
          <w:szCs w:val="32"/>
        </w:rPr>
      </w:pPr>
      <w:r>
        <w:rPr>
          <w:rFonts w:hint="eastAsia" w:ascii="仿宋" w:hAnsi="仿宋" w:eastAsia="仿宋" w:cs="仿宋_GB2312"/>
          <w:b/>
          <w:bCs/>
          <w:color w:val="000000"/>
          <w:sz w:val="32"/>
          <w:szCs w:val="32"/>
        </w:rPr>
        <w:t>区卫健局：</w:t>
      </w:r>
      <w:r>
        <w:rPr>
          <w:rFonts w:hint="eastAsia" w:ascii="仿宋" w:hAnsi="仿宋" w:eastAsia="仿宋" w:cs="仿宋_GB2312"/>
          <w:color w:val="000000"/>
          <w:sz w:val="32"/>
          <w:szCs w:val="32"/>
        </w:rPr>
        <w:t>负责组织、协调医疗机构迅速组织救援队伍赶赴灾区抢救、转运和医治伤员；采取预防接种、饮用水监测等有效防疫措施，预防和控制传染病的暴发流行；迅速向灾区提供所需药品和医疗器械。</w:t>
      </w:r>
    </w:p>
    <w:p>
      <w:pPr>
        <w:pStyle w:val="18"/>
        <w:widowControl/>
        <w:spacing w:line="560" w:lineRule="exact"/>
        <w:ind w:firstLine="600"/>
        <w:rPr>
          <w:rFonts w:ascii="仿宋" w:hAnsi="仿宋" w:eastAsia="仿宋" w:cs="仿宋_GB2312"/>
          <w:color w:val="000000"/>
          <w:sz w:val="32"/>
          <w:szCs w:val="32"/>
        </w:rPr>
      </w:pPr>
      <w:r>
        <w:rPr>
          <w:rFonts w:hint="eastAsia" w:ascii="仿宋" w:hAnsi="仿宋" w:eastAsia="仿宋" w:cs="仿宋_GB2312"/>
          <w:b/>
          <w:bCs/>
          <w:color w:val="000000"/>
          <w:sz w:val="32"/>
          <w:szCs w:val="32"/>
        </w:rPr>
        <w:t>区市场局：</w:t>
      </w:r>
      <w:r>
        <w:rPr>
          <w:rFonts w:hint="eastAsia" w:ascii="仿宋" w:hAnsi="仿宋" w:eastAsia="仿宋" w:cs="仿宋_GB2312"/>
          <w:color w:val="000000"/>
          <w:sz w:val="32"/>
          <w:szCs w:val="32"/>
        </w:rPr>
        <w:t>负责地震灾区食品、药品、医疗器械、救灾设备等质量的监督检查、抽查。确保灾区食品、药品、医疗器械、救灾物资的质量安全。负责灾区动物疫情防控监测工作，对可能发生的动物疫情进行预警并采取有效预防措施和控制，迅速向灾区提供消毒用品，及时向有关部门通报情况，加强动物卫生执法工作，监督指导因灾死亡动物无害化处理工作。</w:t>
      </w:r>
    </w:p>
    <w:p>
      <w:pPr>
        <w:pStyle w:val="18"/>
        <w:widowControl/>
        <w:spacing w:line="560" w:lineRule="exact"/>
        <w:ind w:firstLine="640"/>
        <w:rPr>
          <w:rFonts w:ascii="仿宋" w:hAnsi="仿宋" w:eastAsia="仿宋" w:cs="仿宋_GB2312"/>
          <w:color w:val="000000"/>
          <w:sz w:val="32"/>
          <w:szCs w:val="32"/>
        </w:rPr>
      </w:pPr>
      <w:r>
        <w:rPr>
          <w:rFonts w:hint="eastAsia" w:ascii="仿宋" w:hAnsi="仿宋" w:eastAsia="仿宋" w:cs="仿宋_GB2312"/>
          <w:b/>
          <w:bCs/>
          <w:color w:val="000000"/>
          <w:sz w:val="32"/>
          <w:szCs w:val="32"/>
        </w:rPr>
        <w:t>区城管局、交通大东执法大队：</w:t>
      </w:r>
      <w:r>
        <w:rPr>
          <w:rFonts w:hint="eastAsia" w:ascii="仿宋" w:hAnsi="仿宋" w:eastAsia="仿宋" w:cs="仿宋_GB2312"/>
          <w:color w:val="000000"/>
          <w:sz w:val="32"/>
          <w:szCs w:val="32"/>
        </w:rPr>
        <w:t>组织协调各级工程抢险队伍，尽快修复被损坏的道路、公路。</w:t>
      </w:r>
    </w:p>
    <w:p>
      <w:pPr>
        <w:pStyle w:val="18"/>
        <w:widowControl/>
        <w:spacing w:line="560" w:lineRule="exact"/>
        <w:ind w:firstLine="643" w:firstLineChars="200"/>
        <w:rPr>
          <w:rFonts w:ascii="仿宋" w:hAnsi="仿宋" w:eastAsia="仿宋" w:cs="仿宋_GB2312"/>
          <w:color w:val="000000"/>
          <w:sz w:val="32"/>
          <w:szCs w:val="32"/>
        </w:rPr>
      </w:pPr>
      <w:r>
        <w:rPr>
          <w:rFonts w:hint="eastAsia" w:ascii="仿宋" w:hAnsi="仿宋" w:eastAsia="仿宋" w:cs="仿宋_GB2312"/>
          <w:b/>
          <w:bCs/>
          <w:color w:val="000000"/>
          <w:sz w:val="32"/>
          <w:szCs w:val="32"/>
        </w:rPr>
        <w:t>生态环境大东分局：</w:t>
      </w:r>
      <w:r>
        <w:rPr>
          <w:rFonts w:hint="eastAsia" w:ascii="仿宋" w:hAnsi="仿宋" w:eastAsia="仿宋" w:cs="仿宋_GB2312"/>
          <w:color w:val="000000"/>
          <w:sz w:val="32"/>
          <w:szCs w:val="32"/>
        </w:rPr>
        <w:t>负责牵头协调地震次生突发环境事件应对处置工作；组织开展突发环境事件的应急监测，组织专家制定突发环境事件应急处置方案，组织突发环境事件的调查处理工作。</w:t>
      </w:r>
    </w:p>
    <w:p>
      <w:pPr>
        <w:pStyle w:val="18"/>
        <w:widowControl/>
        <w:spacing w:line="560" w:lineRule="exact"/>
        <w:ind w:firstLine="643" w:firstLineChars="200"/>
        <w:rPr>
          <w:rFonts w:ascii="仿宋" w:hAnsi="仿宋" w:eastAsia="仿宋" w:cs="仿宋_GB2312"/>
          <w:color w:val="000000"/>
          <w:sz w:val="32"/>
          <w:szCs w:val="32"/>
        </w:rPr>
      </w:pPr>
      <w:r>
        <w:rPr>
          <w:rFonts w:hint="eastAsia" w:ascii="仿宋" w:hAnsi="仿宋" w:eastAsia="仿宋" w:cs="仿宋_GB2312"/>
          <w:b/>
          <w:bCs/>
          <w:color w:val="000000"/>
          <w:sz w:val="32"/>
          <w:szCs w:val="32"/>
        </w:rPr>
        <w:t>自然资源大东分局：</w:t>
      </w:r>
      <w:r>
        <w:rPr>
          <w:rFonts w:hint="eastAsia" w:ascii="仿宋" w:hAnsi="仿宋" w:eastAsia="仿宋" w:cs="仿宋_GB2312"/>
          <w:color w:val="000000"/>
          <w:sz w:val="32"/>
          <w:szCs w:val="32"/>
        </w:rPr>
        <w:t>负责震后应急测绘保障，提供灾区地理信息，组织风景名胜区、自然遗产的震后维护，重建等工作。</w:t>
      </w:r>
    </w:p>
    <w:p>
      <w:pPr>
        <w:pStyle w:val="18"/>
        <w:widowControl/>
        <w:spacing w:line="560" w:lineRule="exact"/>
        <w:ind w:firstLine="640"/>
        <w:rPr>
          <w:rFonts w:ascii="仿宋" w:hAnsi="仿宋" w:eastAsia="仿宋" w:cs="仿宋_GB2312"/>
          <w:color w:val="000000"/>
          <w:sz w:val="32"/>
          <w:szCs w:val="32"/>
        </w:rPr>
      </w:pPr>
      <w:r>
        <w:rPr>
          <w:rFonts w:hint="eastAsia" w:ascii="仿宋" w:hAnsi="仿宋" w:eastAsia="仿宋" w:cs="仿宋_GB2312"/>
          <w:b/>
          <w:bCs/>
          <w:color w:val="000000"/>
          <w:sz w:val="32"/>
          <w:szCs w:val="32"/>
        </w:rPr>
        <w:t>区建设局、区房产局</w:t>
      </w:r>
      <w:r>
        <w:rPr>
          <w:rFonts w:hint="eastAsia" w:ascii="仿宋" w:hAnsi="仿宋" w:eastAsia="仿宋" w:cs="仿宋_GB2312"/>
          <w:color w:val="000000"/>
          <w:sz w:val="32"/>
          <w:szCs w:val="32"/>
        </w:rPr>
        <w:t>：负责组织或协调对灾区城市被破坏的燃气、热力等进行抢险、排险，尽快恢复城市基础设施功能；组织开展灾区房屋抗震性能鉴定工作。</w:t>
      </w:r>
    </w:p>
    <w:p>
      <w:pPr>
        <w:pStyle w:val="18"/>
        <w:widowControl/>
        <w:spacing w:line="560" w:lineRule="exact"/>
        <w:ind w:firstLine="600"/>
        <w:rPr>
          <w:rFonts w:ascii="仿宋" w:hAnsi="仿宋" w:eastAsia="仿宋" w:cs="仿宋_GB2312"/>
          <w:color w:val="000000"/>
          <w:sz w:val="32"/>
          <w:szCs w:val="32"/>
        </w:rPr>
      </w:pPr>
      <w:r>
        <w:rPr>
          <w:rFonts w:hint="eastAsia" w:ascii="仿宋" w:hAnsi="仿宋" w:eastAsia="仿宋" w:cs="仿宋_GB2312"/>
          <w:b/>
          <w:bCs/>
          <w:color w:val="000000"/>
          <w:sz w:val="32"/>
          <w:szCs w:val="32"/>
        </w:rPr>
        <w:t>医保大东分局：</w:t>
      </w:r>
      <w:r>
        <w:rPr>
          <w:rFonts w:hint="eastAsia" w:ascii="仿宋" w:hAnsi="仿宋" w:eastAsia="仿宋" w:cs="仿宋_GB2312"/>
          <w:color w:val="000000"/>
          <w:sz w:val="32"/>
          <w:szCs w:val="32"/>
        </w:rPr>
        <w:t>负责对符合条件的困难灾民实施医疗救助工作。</w:t>
      </w:r>
    </w:p>
    <w:p>
      <w:pPr>
        <w:pStyle w:val="18"/>
        <w:widowControl/>
        <w:spacing w:line="560" w:lineRule="exact"/>
        <w:ind w:firstLine="600"/>
        <w:rPr>
          <w:rFonts w:ascii="仿宋" w:hAnsi="仿宋" w:eastAsia="仿宋" w:cs="仿宋_GB2312"/>
          <w:color w:val="000000"/>
          <w:sz w:val="32"/>
          <w:szCs w:val="32"/>
        </w:rPr>
      </w:pPr>
      <w:r>
        <w:rPr>
          <w:rFonts w:hint="eastAsia" w:ascii="仿宋" w:hAnsi="仿宋" w:eastAsia="仿宋" w:cs="仿宋_GB2312"/>
          <w:b/>
          <w:bCs/>
          <w:color w:val="000000"/>
          <w:sz w:val="32"/>
          <w:szCs w:val="32"/>
        </w:rPr>
        <w:t>区民政局：</w:t>
      </w:r>
      <w:r>
        <w:rPr>
          <w:rFonts w:hint="eastAsia" w:ascii="仿宋" w:hAnsi="仿宋" w:eastAsia="仿宋" w:cs="仿宋_GB2312"/>
          <w:color w:val="000000"/>
          <w:sz w:val="32"/>
          <w:szCs w:val="32"/>
        </w:rPr>
        <w:t>负责受灾地区处理遇难人员善后事宜，困难灾民社会救助及特困供养人员的安置和收养工作。</w:t>
      </w:r>
    </w:p>
    <w:p>
      <w:pPr>
        <w:spacing w:line="560" w:lineRule="exact"/>
        <w:ind w:firstLine="646"/>
        <w:rPr>
          <w:rFonts w:eastAsia="仿宋"/>
          <w:color w:val="000000"/>
          <w:sz w:val="32"/>
          <w:szCs w:val="32"/>
        </w:rPr>
      </w:pPr>
      <w:r>
        <w:rPr>
          <w:rFonts w:hint="eastAsia" w:ascii="仿宋" w:hAnsi="仿宋" w:eastAsia="仿宋" w:cs="仿宋_GB2312"/>
          <w:b/>
          <w:color w:val="000000"/>
          <w:sz w:val="32"/>
          <w:szCs w:val="32"/>
        </w:rPr>
        <w:t>区民宗局：</w:t>
      </w:r>
      <w:r>
        <w:rPr>
          <w:rFonts w:hint="eastAsia" w:eastAsia="仿宋"/>
          <w:color w:val="000000"/>
          <w:sz w:val="32"/>
          <w:szCs w:val="32"/>
        </w:rPr>
        <w:t>负责救灾过程中少数民族的协调工作。</w:t>
      </w:r>
    </w:p>
    <w:p>
      <w:pPr>
        <w:pStyle w:val="18"/>
        <w:widowControl/>
        <w:spacing w:line="560" w:lineRule="exact"/>
        <w:ind w:firstLine="600"/>
        <w:rPr>
          <w:rFonts w:ascii="仿宋" w:hAnsi="仿宋" w:eastAsia="仿宋" w:cs="仿宋_GB2312"/>
          <w:color w:val="000000"/>
          <w:sz w:val="32"/>
          <w:szCs w:val="32"/>
        </w:rPr>
      </w:pPr>
      <w:r>
        <w:rPr>
          <w:rFonts w:hint="eastAsia" w:ascii="仿宋" w:hAnsi="仿宋" w:eastAsia="仿宋" w:cs="仿宋_GB2312"/>
          <w:b/>
          <w:bCs/>
          <w:color w:val="000000"/>
          <w:sz w:val="32"/>
          <w:szCs w:val="32"/>
        </w:rPr>
        <w:t>区人防办：</w:t>
      </w:r>
      <w:r>
        <w:rPr>
          <w:rFonts w:hint="eastAsia" w:ascii="仿宋" w:hAnsi="仿宋" w:eastAsia="仿宋" w:cs="仿宋_GB2312"/>
          <w:color w:val="000000"/>
          <w:sz w:val="32"/>
          <w:szCs w:val="32"/>
        </w:rPr>
        <w:t>负责利用人防工程及人防基地等为受灾居民提供临时应急避难场所。</w:t>
      </w:r>
    </w:p>
    <w:p>
      <w:pPr>
        <w:spacing w:line="560" w:lineRule="exact"/>
        <w:ind w:firstLine="643" w:firstLineChars="200"/>
        <w:rPr>
          <w:rFonts w:eastAsia="仿宋"/>
          <w:color w:val="000000"/>
          <w:sz w:val="32"/>
          <w:szCs w:val="32"/>
        </w:rPr>
      </w:pPr>
      <w:r>
        <w:rPr>
          <w:rFonts w:hint="eastAsia" w:ascii="仿宋" w:hAnsi="仿宋" w:eastAsia="仿宋" w:cs="仿宋_GB2312"/>
          <w:b/>
          <w:color w:val="000000"/>
          <w:sz w:val="32"/>
          <w:szCs w:val="32"/>
        </w:rPr>
        <w:t>区红十字会：</w:t>
      </w:r>
      <w:r>
        <w:rPr>
          <w:rFonts w:eastAsia="仿宋"/>
          <w:color w:val="000000"/>
          <w:sz w:val="32"/>
          <w:szCs w:val="32"/>
        </w:rPr>
        <w:t>募集管理救灾款物，兴建和管理救灾备灾设施；</w:t>
      </w:r>
      <w:r>
        <w:rPr>
          <w:rFonts w:hint="eastAsia" w:eastAsia="仿宋"/>
          <w:color w:val="000000"/>
          <w:sz w:val="32"/>
          <w:szCs w:val="32"/>
        </w:rPr>
        <w:t>开展救助活动，及时向灾区群众和受难者提供急需的人道主义援助。</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仿宋_GB2312"/>
          <w:b/>
          <w:bCs/>
          <w:color w:val="000000"/>
          <w:sz w:val="32"/>
          <w:szCs w:val="32"/>
        </w:rPr>
        <w:t>武装部、</w:t>
      </w:r>
      <w:r>
        <w:rPr>
          <w:rFonts w:hint="eastAsia" w:ascii="仿宋" w:hAnsi="仿宋" w:eastAsia="仿宋"/>
          <w:b/>
          <w:bCs/>
          <w:color w:val="000000"/>
          <w:sz w:val="32"/>
          <w:szCs w:val="32"/>
        </w:rPr>
        <w:t>辽宁陆军高炮预备役一师三团</w:t>
      </w:r>
      <w:r>
        <w:rPr>
          <w:rFonts w:hint="eastAsia" w:ascii="仿宋" w:hAnsi="仿宋" w:eastAsia="仿宋" w:cs="仿宋_GB2312"/>
          <w:b/>
          <w:bCs/>
          <w:color w:val="000000"/>
          <w:sz w:val="32"/>
          <w:szCs w:val="32"/>
        </w:rPr>
        <w:t>、区消防救援大队：</w:t>
      </w:r>
      <w:r>
        <w:rPr>
          <w:rFonts w:hint="eastAsia" w:ascii="仿宋" w:hAnsi="仿宋" w:eastAsia="仿宋" w:cs="仿宋_GB2312"/>
          <w:color w:val="000000"/>
          <w:sz w:val="32"/>
          <w:szCs w:val="32"/>
        </w:rPr>
        <w:t>负责组织抢险救灾队伍，迅速抢救被压埋人员，配合有关部门进行人员抢救和工程设施抢险抢修。</w:t>
      </w:r>
    </w:p>
    <w:p>
      <w:pPr>
        <w:pStyle w:val="18"/>
        <w:widowControl/>
        <w:spacing w:line="560" w:lineRule="exact"/>
        <w:ind w:firstLine="640"/>
        <w:rPr>
          <w:rFonts w:ascii="仿宋" w:hAnsi="仿宋" w:eastAsia="仿宋" w:cs="仿宋_GB2312"/>
          <w:color w:val="000000"/>
          <w:sz w:val="32"/>
          <w:szCs w:val="32"/>
        </w:rPr>
      </w:pPr>
      <w:r>
        <w:rPr>
          <w:rFonts w:hint="eastAsia" w:ascii="仿宋" w:hAnsi="仿宋" w:eastAsia="仿宋" w:cs="仿宋_GB2312"/>
          <w:b/>
          <w:bCs/>
          <w:color w:val="000000"/>
          <w:sz w:val="32"/>
          <w:szCs w:val="32"/>
        </w:rPr>
        <w:t>交警大东大队：</w:t>
      </w:r>
      <w:r>
        <w:rPr>
          <w:rFonts w:hint="eastAsia" w:ascii="仿宋" w:hAnsi="仿宋" w:eastAsia="仿宋" w:cs="仿宋_GB2312"/>
          <w:color w:val="000000"/>
          <w:sz w:val="32"/>
          <w:szCs w:val="32"/>
        </w:rPr>
        <w:t>维护道路交通秩序，必要时，采取交通管制措施，优先保证抢险救灾人员、物资运输和灾民疏散。协助地震部门的工作队伍尽快抵达灾区开展地震现场监测预报、宏观考察、灾情调查评估等工作。</w:t>
      </w:r>
    </w:p>
    <w:p>
      <w:pPr>
        <w:pStyle w:val="18"/>
        <w:widowControl/>
        <w:spacing w:line="560" w:lineRule="exact"/>
        <w:ind w:firstLine="640"/>
        <w:rPr>
          <w:rFonts w:ascii="仿宋" w:hAnsi="仿宋" w:eastAsia="仿宋" w:cs="仿宋_GB2312"/>
          <w:color w:val="000000"/>
          <w:sz w:val="32"/>
          <w:szCs w:val="32"/>
        </w:rPr>
      </w:pPr>
      <w:r>
        <w:rPr>
          <w:rFonts w:hint="eastAsia" w:ascii="仿宋" w:hAnsi="仿宋" w:eastAsia="仿宋" w:cs="仿宋_GB2312"/>
          <w:b/>
          <w:bCs/>
          <w:color w:val="000000"/>
          <w:sz w:val="32"/>
          <w:szCs w:val="32"/>
        </w:rPr>
        <w:t>国家电网大东供电公司：</w:t>
      </w:r>
      <w:r>
        <w:rPr>
          <w:rFonts w:hint="eastAsia" w:ascii="仿宋" w:hAnsi="仿宋" w:eastAsia="仿宋" w:cs="仿宋_GB2312"/>
          <w:color w:val="000000"/>
          <w:sz w:val="32"/>
          <w:szCs w:val="32"/>
        </w:rPr>
        <w:t>负责组织或协调灾区供电企业尽快恢复被毁坏的输、变配电设施和电力调度通讯系统等，保证灾区用电，优先抢修、恢复城市供电。</w:t>
      </w:r>
    </w:p>
    <w:p>
      <w:pPr>
        <w:pStyle w:val="18"/>
        <w:widowControl/>
        <w:spacing w:line="560" w:lineRule="exact"/>
        <w:ind w:firstLine="630" w:firstLineChars="196"/>
        <w:rPr>
          <w:rFonts w:ascii="仿宋" w:hAnsi="仿宋" w:eastAsia="仿宋" w:cs="仿宋_GB2312"/>
          <w:color w:val="000000"/>
          <w:sz w:val="32"/>
          <w:szCs w:val="32"/>
        </w:rPr>
      </w:pPr>
      <w:r>
        <w:rPr>
          <w:rFonts w:hint="eastAsia" w:ascii="仿宋" w:hAnsi="仿宋" w:eastAsia="仿宋" w:cs="仿宋_GB2312"/>
          <w:b/>
          <w:bCs/>
          <w:color w:val="000000"/>
          <w:sz w:val="32"/>
          <w:szCs w:val="32"/>
        </w:rPr>
        <w:t>中国移动沈阳大东分公司、中国联通沈阳大东分公司、中国电信沈阳大东分公司：</w:t>
      </w:r>
      <w:r>
        <w:rPr>
          <w:rFonts w:hint="eastAsia" w:ascii="仿宋" w:hAnsi="仿宋" w:eastAsia="仿宋" w:cs="仿宋_GB2312"/>
          <w:color w:val="000000"/>
          <w:sz w:val="32"/>
          <w:szCs w:val="32"/>
        </w:rPr>
        <w:t>负责应急通信保障及抢修工作，优先保障区抗震救灾指挥部与区抗震救灾现场指挥部的通信指挥畅通。</w:t>
      </w:r>
    </w:p>
    <w:p>
      <w:pPr>
        <w:widowControl/>
        <w:spacing w:line="56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w:t>
      </w:r>
      <w:r>
        <w:rPr>
          <w:rFonts w:hint="eastAsia" w:ascii="仿宋" w:hAnsi="仿宋" w:eastAsia="仿宋" w:cs="仿宋_GB2312"/>
          <w:b/>
          <w:bCs/>
          <w:color w:val="000000"/>
          <w:sz w:val="32"/>
          <w:szCs w:val="32"/>
        </w:rPr>
        <w:t>水务集团大东分公司：</w:t>
      </w:r>
      <w:r>
        <w:rPr>
          <w:rFonts w:ascii="仿宋" w:hAnsi="仿宋" w:eastAsia="仿宋" w:cs="仿宋_GB2312"/>
          <w:color w:val="000000"/>
          <w:kern w:val="0"/>
          <w:sz w:val="32"/>
          <w:szCs w:val="32"/>
        </w:rPr>
        <w:t>负责协调对灾区城市被破坏的供排水进行抢险、排险</w:t>
      </w:r>
      <w:r>
        <w:rPr>
          <w:rFonts w:hint="eastAsia" w:ascii="仿宋" w:hAnsi="仿宋" w:eastAsia="仿宋" w:cs="仿宋_GB2312"/>
          <w:color w:val="000000"/>
          <w:kern w:val="0"/>
          <w:sz w:val="32"/>
          <w:szCs w:val="32"/>
        </w:rPr>
        <w:t>。</w:t>
      </w:r>
    </w:p>
    <w:p>
      <w:pPr>
        <w:pStyle w:val="18"/>
        <w:widowControl/>
        <w:spacing w:line="56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w:t>
      </w:r>
      <w:r>
        <w:rPr>
          <w:rFonts w:hint="eastAsia" w:ascii="仿宋" w:hAnsi="仿宋" w:eastAsia="仿宋" w:cs="仿宋_GB2312"/>
          <w:b/>
          <w:bCs/>
          <w:color w:val="000000"/>
          <w:sz w:val="32"/>
          <w:szCs w:val="32"/>
        </w:rPr>
        <w:t>其他部门</w:t>
      </w:r>
      <w:r>
        <w:rPr>
          <w:rFonts w:hint="eastAsia" w:ascii="仿宋" w:hAnsi="仿宋" w:eastAsia="仿宋" w:cs="仿宋_GB2312"/>
          <w:color w:val="000000"/>
          <w:sz w:val="32"/>
          <w:szCs w:val="32"/>
        </w:rPr>
        <w:t xml:space="preserve">应急响应：按各自职责、任务和指挥部要求，迅速开展抗震救灾相关工作。 </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2.2抗震救灾指挥部办公室组成和职责</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2.2.1抗震救灾指挥部办公室组成</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区抗震救灾指挥部办公室设在区应急管理局，是区抗震救灾指挥部的日常办事机构。办公室主任由区应急管理局局长兼任，副主任由区应急管理局副局长兼任。</w:t>
      </w:r>
    </w:p>
    <w:p>
      <w:pPr>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2.2.2区抗震救灾指挥部办公室职责</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（1）负责组织有关部门、单位实施《大东区地震应急预案》，传达区抗震救灾指挥部的指示和部署，协调抗震救灾指挥部各成员单位开展地震应急工作。</w:t>
      </w:r>
    </w:p>
    <w:p>
      <w:pPr>
        <w:spacing w:line="560" w:lineRule="exact"/>
        <w:rPr>
          <w:rFonts w:ascii="仿宋" w:hAnsi="仿宋" w:eastAsia="仿宋"/>
          <w:color w:val="000000"/>
          <w:sz w:val="32"/>
          <w:szCs w:val="32"/>
        </w:rPr>
      </w:pPr>
      <w:r>
        <w:rPr>
          <w:rFonts w:hint="eastAsia" w:ascii="仿宋" w:hAnsi="仿宋" w:eastAsia="仿宋"/>
          <w:color w:val="000000"/>
          <w:sz w:val="32"/>
          <w:szCs w:val="32"/>
        </w:rPr>
        <w:t>　 （2）迅速了解、收集和汇总震情、灾情和社情，及时上报区抗震救灾指挥部；负责与现场指挥部和指挥部成员单位保持联系；处理其他涉及抗震救灾的相关工作。</w:t>
      </w:r>
    </w:p>
    <w:p>
      <w:pPr>
        <w:spacing w:line="560" w:lineRule="exact"/>
        <w:rPr>
          <w:rFonts w:ascii="仿宋" w:hAnsi="仿宋" w:eastAsia="仿宋"/>
          <w:color w:val="000000"/>
          <w:sz w:val="32"/>
          <w:szCs w:val="32"/>
        </w:rPr>
      </w:pPr>
      <w:r>
        <w:rPr>
          <w:rFonts w:hint="eastAsia" w:ascii="仿宋" w:hAnsi="仿宋" w:eastAsia="仿宋"/>
          <w:color w:val="000000"/>
          <w:sz w:val="32"/>
          <w:szCs w:val="32"/>
        </w:rPr>
        <w:t>　 （3）传达、落实国务院、省、市、区领导对抗震救灾工作的指示精神；提出具体的抗震救灾方案、措施和建议。</w:t>
      </w:r>
    </w:p>
    <w:p>
      <w:pPr>
        <w:spacing w:line="560" w:lineRule="exact"/>
        <w:rPr>
          <w:rFonts w:ascii="仿宋" w:hAnsi="仿宋" w:eastAsia="仿宋"/>
          <w:color w:val="000000"/>
          <w:sz w:val="32"/>
          <w:szCs w:val="32"/>
        </w:rPr>
      </w:pPr>
      <w:r>
        <w:rPr>
          <w:rFonts w:hint="eastAsia" w:ascii="仿宋" w:hAnsi="仿宋" w:eastAsia="仿宋"/>
          <w:color w:val="000000"/>
          <w:sz w:val="32"/>
          <w:szCs w:val="32"/>
        </w:rPr>
        <w:t>　 （4）组织协调救灾物资、资金的筹集、安排、调配。</w:t>
      </w:r>
    </w:p>
    <w:p>
      <w:pPr>
        <w:spacing w:line="560" w:lineRule="exact"/>
        <w:rPr>
          <w:rFonts w:ascii="仿宋" w:hAnsi="仿宋" w:eastAsia="仿宋"/>
          <w:color w:val="000000"/>
          <w:sz w:val="32"/>
          <w:szCs w:val="32"/>
        </w:rPr>
      </w:pPr>
      <w:r>
        <w:rPr>
          <w:rFonts w:hint="eastAsia" w:ascii="仿宋" w:hAnsi="仿宋" w:eastAsia="仿宋"/>
          <w:color w:val="000000"/>
          <w:sz w:val="32"/>
          <w:szCs w:val="32"/>
        </w:rPr>
        <w:t>　 （5）组织抗震救灾新闻宣传报道及召开新闻发布会。</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（6）处理区抗震救灾指挥部日常工作，完成指挥部交办的其他任务。</w:t>
      </w:r>
    </w:p>
    <w:p>
      <w:pPr>
        <w:spacing w:line="560" w:lineRule="exact"/>
        <w:ind w:firstLine="640" w:firstLineChars="200"/>
        <w:jc w:val="left"/>
        <w:rPr>
          <w:rFonts w:ascii="楷体" w:hAnsi="楷体" w:eastAsia="楷体" w:cs="楷体"/>
          <w:bCs/>
          <w:color w:val="000000"/>
          <w:sz w:val="32"/>
          <w:szCs w:val="32"/>
        </w:rPr>
      </w:pPr>
      <w:r>
        <w:rPr>
          <w:rFonts w:hint="eastAsia" w:ascii="楷体" w:hAnsi="楷体" w:eastAsia="楷体" w:cs="楷体"/>
          <w:bCs/>
          <w:color w:val="000000"/>
          <w:sz w:val="32"/>
          <w:szCs w:val="32"/>
        </w:rPr>
        <w:t>2.3抗震救灾现场指挥部组成和职责</w:t>
      </w:r>
    </w:p>
    <w:p>
      <w:pPr>
        <w:spacing w:line="560" w:lineRule="exact"/>
        <w:ind w:firstLine="640" w:firstLineChars="200"/>
        <w:jc w:val="left"/>
        <w:rPr>
          <w:rFonts w:ascii="仿宋" w:hAnsi="仿宋" w:eastAsia="仿宋"/>
          <w:bCs/>
          <w:color w:val="000000"/>
          <w:sz w:val="32"/>
          <w:szCs w:val="32"/>
        </w:rPr>
      </w:pPr>
      <w:r>
        <w:rPr>
          <w:rFonts w:hint="eastAsia" w:ascii="仿宋" w:hAnsi="仿宋" w:eastAsia="仿宋"/>
          <w:bCs/>
          <w:color w:val="000000"/>
          <w:sz w:val="32"/>
          <w:szCs w:val="32"/>
        </w:rPr>
        <w:t>2.3.1抗震救灾现场指挥部组成</w:t>
      </w:r>
    </w:p>
    <w:p>
      <w:pPr>
        <w:spacing w:line="560" w:lineRule="exact"/>
        <w:ind w:firstLine="640" w:firstLineChars="200"/>
        <w:contextualSpacing/>
        <w:jc w:val="left"/>
        <w:rPr>
          <w:rFonts w:ascii="仿宋" w:hAnsi="仿宋" w:eastAsia="仿宋"/>
          <w:color w:val="000000"/>
          <w:sz w:val="32"/>
          <w:szCs w:val="32"/>
        </w:rPr>
      </w:pPr>
      <w:r>
        <w:rPr>
          <w:rFonts w:hint="eastAsia" w:ascii="仿宋" w:hAnsi="仿宋" w:eastAsia="仿宋"/>
          <w:color w:val="000000"/>
          <w:sz w:val="32"/>
          <w:szCs w:val="32"/>
        </w:rPr>
        <w:t>区抗震救灾现场指挥部设置15个职能工作组，根据救灾需要，适时启动相关职能。</w:t>
      </w:r>
    </w:p>
    <w:p>
      <w:pPr>
        <w:adjustRightInd w:val="0"/>
        <w:spacing w:line="560" w:lineRule="exact"/>
        <w:ind w:firstLine="640" w:firstLineChars="200"/>
        <w:jc w:val="left"/>
        <w:rPr>
          <w:rFonts w:ascii="仿宋" w:hAnsi="仿宋" w:eastAsia="仿宋"/>
          <w:bCs/>
          <w:color w:val="000000"/>
          <w:sz w:val="32"/>
          <w:szCs w:val="32"/>
        </w:rPr>
      </w:pPr>
      <w:r>
        <w:rPr>
          <w:rFonts w:hint="eastAsia" w:ascii="仿宋" w:hAnsi="仿宋" w:eastAsia="仿宋"/>
          <w:bCs/>
          <w:color w:val="000000"/>
          <w:sz w:val="32"/>
          <w:szCs w:val="32"/>
        </w:rPr>
        <w:t>2.3.2抗震救灾现场指挥部职责</w:t>
      </w:r>
    </w:p>
    <w:p>
      <w:pPr>
        <w:adjustRightInd w:val="0"/>
        <w:spacing w:line="56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（1）部署和组织各职能工作组按职责开展应急救援工作，必要时提出震区特别管制措施的建议；</w:t>
      </w:r>
    </w:p>
    <w:p>
      <w:pPr>
        <w:spacing w:line="56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（2）及时向区抗震救灾指挥部汇报地震灾情、应急处置情况、救援需求、传达落实上级有关抗震救灾指示；</w:t>
      </w:r>
    </w:p>
    <w:p>
      <w:pPr>
        <w:spacing w:line="560" w:lineRule="exact"/>
        <w:ind w:firstLine="640" w:firstLineChars="200"/>
        <w:jc w:val="left"/>
        <w:rPr>
          <w:rFonts w:ascii="仿宋" w:hAnsi="仿宋" w:eastAsia="仿宋"/>
          <w:bCs/>
          <w:color w:val="000000"/>
          <w:sz w:val="32"/>
          <w:szCs w:val="32"/>
        </w:rPr>
      </w:pPr>
      <w:r>
        <w:rPr>
          <w:rFonts w:hint="eastAsia" w:ascii="仿宋" w:hAnsi="仿宋" w:eastAsia="仿宋"/>
          <w:bCs/>
          <w:color w:val="000000"/>
          <w:sz w:val="32"/>
          <w:szCs w:val="32"/>
        </w:rPr>
        <w:t>2.3.3职能工作组组成及职责</w:t>
      </w:r>
    </w:p>
    <w:p>
      <w:pPr>
        <w:spacing w:line="56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（1）秘书组。组长单位：区应急管理局。</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传达和贯彻区抗震救灾指挥部、现场指挥部的指示和部署，协调各职能工作组之间的应急工作，协调各救援队伍的救援行动；汇集、上报灾情和抗震救灾进展情况；负责区抗震救灾现场指挥部文件、简报等各类文书资料的起草、准备和整理归档。</w:t>
      </w:r>
    </w:p>
    <w:p>
      <w:pPr>
        <w:spacing w:line="56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（2）抢险救援组。组长单位：区应急管理局。组成单位：区武装部、大东消防救援大队、预备役三团。</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负责拟定抗震救灾方案，提出具体措施建议；制订实施抢险救灾力量配置方案，调配救援队伍和装备，搜救被困群众和受伤人员，发动基层干部群众开展自救互救，清理灾区现场。</w:t>
      </w:r>
    </w:p>
    <w:p>
      <w:pPr>
        <w:spacing w:line="56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3）物资保障组。组长单位：区应急管理局。组成单位：区发改局、区教育局、区工信局、区财政局、区建设局、区人防办、区房产局、交通运输大东执法中心、交警大东大队、汽车城管委会农业农村局（水务局）、区城管局、区商务局、区红十字会。</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负责制订实施受灾群众救助的资金物资保障措施，组织调集、转运帐篷和灾区生活必需品等抗震救灾物资，保障灾区群众基本生活和市场供应。</w:t>
      </w:r>
    </w:p>
    <w:p>
      <w:pPr>
        <w:spacing w:line="56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（4）医疗防疫组。组长单位：区卫健局。组成单位：区红十字会。</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负责组派医疗卫生救援队伍，对受伤人员进行医疗救治，检查、监测灾区饮用水和食品，防范和控制传染病的暴发流行，做好伤员、灾区群众和救援人员的医疗服务与心理援助。</w:t>
      </w:r>
    </w:p>
    <w:p>
      <w:pPr>
        <w:spacing w:line="56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（5）救助安置组。组长单位：区应急管理局。组成单位：区发改局、区卫健局、区商务局、区建设局、区人防办、区房产局、区红十字会。</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负责灾民安置点建设，生活用品发放、生活区医疗服务、防疫等工作。</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（6）治安保障组。组长单位：公安大东分局。组成单位：区司法局、交通运输大东执法中心、大东交警大队。</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协助灾区加强治安管理和安全保卫工作，严密防范、严厉打击趁机进行盗窃、抢劫、哄抢救灾物资、以赈灾募捐名义诈骗敛取不义之财、借机传播各种谣言制造社会恐慌等违法犯罪活动，维护社会治安和道路交通秩序，加强对党政机关、要害部门、金融单位、储备仓库、监狱等重要场所的警戒，积极做好涉灾矛盾纠纷化解和法律服务工作，切实维护社会稳定。</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（7）交通保障组。组长单位：大东交警大队。组成单位：交通运输大东执法中心、区建设局、区人防办、公安大东分局、区城管局。</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负责抢修维护道路、桥梁、隧道等交通设施，指挥道路交通管制。</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（8）电力保障组。组长单位：大东供电公司。</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负责辖区供电线路抢修和应急期临时供电。</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（9）通讯保障组。组成单位：联通沈阳大东分公司、中国移动沈阳大东分公司、中国电信沈阳大东分公司。</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负责辖区通讯线路的抢修和救灾临时机站的架设。</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（10）新闻宣传组。组长单位：区委宣传部。组成单位：区文旅局、区应急管理局。</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负责组织灾情和抗震救灾信息发布，及时准确发布灾情；做好抗震救灾宣传报道，加强舆情收集分析，正确引导国内外舆论。</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（11）调查评估组。组长单位：区应急管理局。组成单位：区建设局、区房产局、区工信局。</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负责辖区基础设施、房屋损坏调查，直接经济损失评估工作。</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（12）次生灾害防范组。组长单位：区应急管理局。组成单位：生态环境大东分局、自然资源大东分局、区工信局、区城管局、大东消防救援大队、水务集团大东分公司。</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做好辖区防火以及辖区安全生产隐患和环境风险排查、防范工作；加强水质监测和危险化学品等污染物防控，对易发生次生灾害的重大危险源、重要目标物、重大关键基础设施，采取紧急处置措施并加强监控；加强辖区环境监测，减轻或消除环境污染危害。</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（13）房屋快速鉴定组。组长单位：区房产局。组成单位：区建设局。</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负责震后房屋结构快速鉴定，鉴定居民住宅、学校、酒店等房屋能否继续使用。</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（14）救灾捐赠组。组长单位：区红十字会。</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负责接受和安排国内外物资捐赠。</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（15）恢复重建组。组长单位：区发改局、区财政局。组成单位：区应急局、区建设局、区房产局、自然资源大东分局、交通运输大东执法中心。</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负责震后恢复重建工作。</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3风险防控和预报、预警</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3.1风险防控</w:t>
      </w:r>
    </w:p>
    <w:p>
      <w:pPr>
        <w:spacing w:line="560" w:lineRule="exact"/>
        <w:ind w:firstLine="425" w:firstLineChars="133"/>
        <w:rPr>
          <w:rFonts w:ascii="仿宋" w:hAnsi="仿宋" w:eastAsia="仿宋"/>
          <w:bCs/>
          <w:color w:val="000000"/>
          <w:sz w:val="32"/>
          <w:szCs w:val="32"/>
        </w:rPr>
      </w:pPr>
      <w:r>
        <w:rPr>
          <w:rFonts w:hint="eastAsia" w:ascii="仿宋" w:hAnsi="仿宋" w:eastAsia="仿宋"/>
          <w:bCs/>
          <w:color w:val="000000"/>
          <w:sz w:val="32"/>
          <w:szCs w:val="32"/>
        </w:rPr>
        <w:t>（1）根据沈阳市建立的地震灾害风险调查和评估制度，依据风险调查和评估结果，坚持以防为主，制定我区风险防范对策，开展隐患排查，房屋设施加固、加强抗震设防监管、地震应急准备、防震减灾宣传教育等相关工作，防范化解地震灾害风险，减轻灾害损失。</w:t>
      </w:r>
    </w:p>
    <w:p>
      <w:pPr>
        <w:spacing w:line="560" w:lineRule="exact"/>
        <w:ind w:firstLine="425" w:firstLineChars="133"/>
        <w:rPr>
          <w:rFonts w:ascii="仿宋" w:hAnsi="仿宋" w:eastAsia="仿宋"/>
          <w:bCs/>
          <w:color w:val="000000"/>
          <w:sz w:val="32"/>
          <w:szCs w:val="32"/>
        </w:rPr>
      </w:pPr>
      <w:r>
        <w:rPr>
          <w:rFonts w:hint="eastAsia" w:ascii="仿宋" w:hAnsi="仿宋" w:eastAsia="仿宋"/>
          <w:bCs/>
          <w:color w:val="000000"/>
          <w:sz w:val="32"/>
          <w:szCs w:val="32"/>
        </w:rPr>
        <w:t>（2）统筹建立网格化风险防控体系。建立完善的街道、社区、重点单位网格化风险防控体系。有关部门制定重大风险源防控措施、应急预案，做好监控和应急准备工作。</w:t>
      </w:r>
    </w:p>
    <w:p>
      <w:pPr>
        <w:spacing w:line="560" w:lineRule="exact"/>
        <w:ind w:firstLine="425" w:firstLineChars="133"/>
        <w:rPr>
          <w:rFonts w:ascii="仿宋" w:hAnsi="仿宋" w:eastAsia="仿宋"/>
          <w:bCs/>
          <w:color w:val="000000"/>
          <w:sz w:val="32"/>
          <w:szCs w:val="32"/>
        </w:rPr>
      </w:pPr>
      <w:r>
        <w:rPr>
          <w:rFonts w:hint="eastAsia" w:ascii="仿宋" w:hAnsi="仿宋" w:eastAsia="仿宋"/>
          <w:bCs/>
          <w:color w:val="000000"/>
          <w:sz w:val="32"/>
          <w:szCs w:val="32"/>
        </w:rPr>
        <w:t>（3）强化基础设施安全防控。制定城乡规划应当充分考虑地震影响因素，充分考虑地震风险以及预防和处置突发事件工作的需要，统筹安排应对地震突发事件所必需的设备和基础设施建设。对存在风险隐患的工程采取抗震加固或重建搬迁。重大关键基础设施设计应当科学选址、优化布局，进行地震风险辨识与评估，增强地震风险防控能力；运营与维护单位建立健全日常安全风险管理制度。</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3.2地震预报</w:t>
      </w:r>
    </w:p>
    <w:p>
      <w:pPr>
        <w:pStyle w:val="2"/>
        <w:spacing w:line="560" w:lineRule="exact"/>
        <w:ind w:firstLine="425" w:firstLineChars="133"/>
        <w:rPr>
          <w:rFonts w:ascii="仿宋" w:hAnsi="仿宋" w:eastAsia="仿宋" w:cs="Times New Roman"/>
          <w:color w:val="000000"/>
          <w:sz w:val="32"/>
          <w:szCs w:val="32"/>
        </w:rPr>
      </w:pPr>
      <w:r>
        <w:rPr>
          <w:rFonts w:hint="eastAsia" w:ascii="仿宋" w:hAnsi="仿宋" w:eastAsia="仿宋" w:cs="Times New Roman"/>
          <w:color w:val="000000"/>
          <w:sz w:val="32"/>
          <w:szCs w:val="32"/>
        </w:rPr>
        <w:t>（1）地震预报由省政府统一发布。</w:t>
      </w:r>
    </w:p>
    <w:p>
      <w:pPr>
        <w:pStyle w:val="2"/>
        <w:spacing w:line="560" w:lineRule="exact"/>
        <w:ind w:firstLine="425" w:firstLineChars="133"/>
        <w:rPr>
          <w:rFonts w:ascii="仿宋" w:hAnsi="仿宋" w:eastAsia="仿宋" w:cs="Times New Roman"/>
          <w:color w:val="000000"/>
          <w:sz w:val="32"/>
          <w:szCs w:val="32"/>
        </w:rPr>
      </w:pPr>
      <w:r>
        <w:rPr>
          <w:rFonts w:hint="eastAsia" w:ascii="仿宋" w:hAnsi="仿宋" w:eastAsia="仿宋" w:cs="Times New Roman"/>
          <w:color w:val="000000"/>
          <w:sz w:val="32"/>
          <w:szCs w:val="32"/>
        </w:rPr>
        <w:t>（2）地震预报发布后，区政府按要求立即组织人员疏散、隐患排查和抗震加固工作。</w:t>
      </w:r>
    </w:p>
    <w:p>
      <w:pPr>
        <w:pStyle w:val="2"/>
        <w:spacing w:line="560" w:lineRule="exact"/>
        <w:ind w:firstLine="425" w:firstLineChars="133"/>
        <w:rPr>
          <w:rFonts w:ascii="仿宋" w:hAnsi="仿宋" w:eastAsia="仿宋" w:cs="Times New Roman"/>
          <w:color w:val="000000"/>
          <w:sz w:val="32"/>
          <w:szCs w:val="32"/>
        </w:rPr>
      </w:pPr>
      <w:r>
        <w:rPr>
          <w:rFonts w:hint="eastAsia" w:ascii="仿宋" w:hAnsi="仿宋" w:eastAsia="仿宋" w:cs="Times New Roman"/>
          <w:color w:val="000000"/>
          <w:sz w:val="32"/>
          <w:szCs w:val="32"/>
        </w:rPr>
        <w:t>（3）</w:t>
      </w:r>
      <w:r>
        <w:rPr>
          <w:rFonts w:hint="eastAsia" w:ascii="仿宋" w:hAnsi="仿宋" w:eastAsia="仿宋" w:cs="Times New Roman"/>
          <w:color w:val="000000"/>
          <w:spacing w:val="-6"/>
          <w:sz w:val="32"/>
          <w:szCs w:val="32"/>
        </w:rPr>
        <w:t>新闻媒体刊登或者播发地震预报消息，必须依照《地震预</w:t>
      </w:r>
      <w:r>
        <w:rPr>
          <w:rFonts w:hint="eastAsia" w:ascii="仿宋" w:hAnsi="仿宋" w:eastAsia="仿宋" w:cs="Times New Roman"/>
          <w:color w:val="000000"/>
          <w:sz w:val="32"/>
          <w:szCs w:val="32"/>
        </w:rPr>
        <w:t>报管理条例》的规定，以省政府发布的地震预报为准。</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3.3地震预警</w:t>
      </w:r>
    </w:p>
    <w:p>
      <w:pPr>
        <w:spacing w:line="560" w:lineRule="exact"/>
        <w:ind w:firstLine="425" w:firstLineChars="138"/>
        <w:rPr>
          <w:rFonts w:ascii="仿宋" w:hAnsi="仿宋" w:eastAsia="仿宋"/>
          <w:color w:val="000000"/>
          <w:spacing w:val="-6"/>
          <w:sz w:val="32"/>
          <w:szCs w:val="32"/>
        </w:rPr>
      </w:pPr>
      <w:r>
        <w:rPr>
          <w:rFonts w:hint="eastAsia" w:ascii="仿宋" w:hAnsi="仿宋" w:eastAsia="仿宋"/>
          <w:color w:val="000000"/>
          <w:spacing w:val="-6"/>
          <w:sz w:val="32"/>
          <w:szCs w:val="32"/>
        </w:rPr>
        <w:t>（1）地震预警由省地震工作主管部门组织发布，市应急管理局协助发布。</w:t>
      </w:r>
    </w:p>
    <w:p>
      <w:pPr>
        <w:spacing w:line="560" w:lineRule="exact"/>
        <w:ind w:firstLine="425" w:firstLineChars="138"/>
        <w:rPr>
          <w:rFonts w:ascii="仿宋" w:hAnsi="仿宋" w:eastAsia="仿宋"/>
          <w:color w:val="000000"/>
          <w:spacing w:val="-6"/>
          <w:sz w:val="32"/>
          <w:szCs w:val="32"/>
        </w:rPr>
      </w:pPr>
      <w:r>
        <w:rPr>
          <w:rFonts w:hint="eastAsia" w:ascii="仿宋" w:hAnsi="仿宋" w:eastAsia="仿宋"/>
          <w:color w:val="000000"/>
          <w:spacing w:val="-6"/>
          <w:sz w:val="32"/>
          <w:szCs w:val="32"/>
        </w:rPr>
        <w:t>（2）地震预警发布后，区政府和各成员单位按预警级别要求立即组织人员疏散，做好人员安置等。</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4.响应机制</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4.1灾害分级</w:t>
      </w:r>
    </w:p>
    <w:p>
      <w:pPr>
        <w:pStyle w:val="2"/>
        <w:spacing w:line="560" w:lineRule="exact"/>
        <w:ind w:firstLine="640" w:firstLineChars="200"/>
        <w:rPr>
          <w:rFonts w:ascii="仿宋" w:hAnsi="仿宋" w:eastAsia="仿宋" w:cs="Times New Roman"/>
          <w:bCs/>
          <w:color w:val="000000"/>
          <w:sz w:val="32"/>
        </w:rPr>
      </w:pPr>
      <w:r>
        <w:rPr>
          <w:rFonts w:ascii="仿宋" w:hAnsi="仿宋" w:eastAsia="仿宋" w:cs="Times New Roman"/>
          <w:bCs/>
          <w:color w:val="000000"/>
          <w:sz w:val="32"/>
        </w:rPr>
        <w:t>地震灾害</w:t>
      </w:r>
      <w:r>
        <w:rPr>
          <w:rFonts w:hint="eastAsia" w:ascii="仿宋" w:hAnsi="仿宋" w:eastAsia="仿宋" w:cs="Times New Roman"/>
          <w:color w:val="000000"/>
          <w:sz w:val="32"/>
        </w:rPr>
        <w:t>按震情和受灾程度由低到高</w:t>
      </w:r>
      <w:r>
        <w:rPr>
          <w:rFonts w:ascii="仿宋" w:hAnsi="仿宋" w:eastAsia="仿宋" w:cs="Times New Roman"/>
          <w:bCs/>
          <w:color w:val="000000"/>
          <w:sz w:val="32"/>
        </w:rPr>
        <w:t>分为一般、较大、重大、特别重大四</w:t>
      </w:r>
      <w:r>
        <w:rPr>
          <w:rFonts w:hint="eastAsia" w:ascii="仿宋" w:hAnsi="仿宋" w:eastAsia="仿宋" w:cs="Times New Roman"/>
          <w:bCs/>
          <w:color w:val="000000"/>
          <w:sz w:val="32"/>
        </w:rPr>
        <w:t>个</w:t>
      </w:r>
      <w:r>
        <w:rPr>
          <w:rFonts w:ascii="仿宋" w:hAnsi="仿宋" w:eastAsia="仿宋" w:cs="Times New Roman"/>
          <w:bCs/>
          <w:color w:val="000000"/>
          <w:sz w:val="32"/>
        </w:rPr>
        <w:t>级</w:t>
      </w:r>
      <w:r>
        <w:rPr>
          <w:rFonts w:hint="eastAsia" w:ascii="仿宋" w:hAnsi="仿宋" w:eastAsia="仿宋" w:cs="Times New Roman"/>
          <w:bCs/>
          <w:color w:val="000000"/>
          <w:sz w:val="32"/>
        </w:rPr>
        <w:t>别</w:t>
      </w:r>
      <w:r>
        <w:rPr>
          <w:rFonts w:ascii="仿宋" w:hAnsi="仿宋" w:eastAsia="仿宋" w:cs="Times New Roman"/>
          <w:bCs/>
          <w:color w:val="000000"/>
          <w:sz w:val="32"/>
        </w:rPr>
        <w:t>。</w:t>
      </w:r>
      <w:bookmarkStart w:id="10" w:name="_Toc1457"/>
    </w:p>
    <w:p>
      <w:pPr>
        <w:pStyle w:val="2"/>
        <w:spacing w:line="560" w:lineRule="exact"/>
        <w:ind w:firstLine="640" w:firstLineChars="200"/>
        <w:rPr>
          <w:rFonts w:ascii="仿宋" w:hAnsi="仿宋" w:eastAsia="仿宋" w:cs="Times New Roman"/>
          <w:color w:val="000000"/>
          <w:sz w:val="32"/>
        </w:rPr>
      </w:pPr>
      <w:r>
        <w:rPr>
          <w:rFonts w:hint="eastAsia" w:ascii="仿宋" w:hAnsi="仿宋" w:eastAsia="仿宋" w:cs="Times New Roman"/>
          <w:color w:val="000000"/>
          <w:sz w:val="32"/>
          <w:szCs w:val="32"/>
        </w:rPr>
        <w:t>4.1.1一般地震灾害</w:t>
      </w:r>
      <w:bookmarkEnd w:id="10"/>
    </w:p>
    <w:p>
      <w:pPr>
        <w:pStyle w:val="2"/>
        <w:spacing w:line="560" w:lineRule="exact"/>
        <w:ind w:firstLine="425" w:firstLineChars="133"/>
        <w:rPr>
          <w:rFonts w:ascii="仿宋" w:hAnsi="仿宋" w:eastAsia="仿宋" w:cs="Times New Roman"/>
          <w:bCs/>
          <w:color w:val="000000"/>
          <w:sz w:val="32"/>
        </w:rPr>
      </w:pPr>
      <w:r>
        <w:rPr>
          <w:rFonts w:ascii="仿宋" w:hAnsi="仿宋" w:eastAsia="仿宋" w:cs="Times New Roman"/>
          <w:bCs/>
          <w:color w:val="000000"/>
          <w:sz w:val="32"/>
        </w:rPr>
        <w:t>（</w:t>
      </w:r>
      <w:r>
        <w:rPr>
          <w:rFonts w:hint="eastAsia" w:ascii="仿宋" w:hAnsi="仿宋" w:eastAsia="仿宋" w:cs="Times New Roman"/>
          <w:bCs/>
          <w:color w:val="000000"/>
          <w:sz w:val="32"/>
        </w:rPr>
        <w:t>1</w:t>
      </w:r>
      <w:r>
        <w:rPr>
          <w:rFonts w:ascii="仿宋" w:hAnsi="仿宋" w:eastAsia="仿宋" w:cs="Times New Roman"/>
          <w:bCs/>
          <w:color w:val="000000"/>
          <w:sz w:val="32"/>
        </w:rPr>
        <w:t>）一般地震灾害是指造成</w:t>
      </w:r>
      <w:r>
        <w:rPr>
          <w:rFonts w:hint="eastAsia" w:ascii="仿宋" w:hAnsi="仿宋" w:eastAsia="仿宋" w:cs="Times New Roman"/>
          <w:bCs/>
          <w:color w:val="000000"/>
          <w:sz w:val="32"/>
        </w:rPr>
        <w:t>严重影响</w:t>
      </w:r>
      <w:r>
        <w:rPr>
          <w:rFonts w:ascii="仿宋" w:hAnsi="仿宋" w:eastAsia="仿宋" w:cs="Times New Roman"/>
          <w:bCs/>
          <w:color w:val="000000"/>
          <w:sz w:val="32"/>
        </w:rPr>
        <w:t>或者造成一定经济损失的地震灾害。</w:t>
      </w:r>
    </w:p>
    <w:p>
      <w:pPr>
        <w:spacing w:line="560" w:lineRule="exact"/>
        <w:ind w:firstLine="425" w:firstLineChars="133"/>
        <w:jc w:val="left"/>
        <w:rPr>
          <w:rFonts w:ascii="仿宋" w:hAnsi="仿宋" w:eastAsia="仿宋"/>
          <w:color w:val="000000"/>
          <w:sz w:val="32"/>
          <w:szCs w:val="32"/>
        </w:rPr>
      </w:pPr>
      <w:r>
        <w:rPr>
          <w:rFonts w:hint="eastAsia" w:ascii="仿宋" w:hAnsi="仿宋" w:eastAsia="仿宋"/>
          <w:bCs/>
          <w:color w:val="000000"/>
          <w:sz w:val="32"/>
        </w:rPr>
        <w:t>（2）当</w:t>
      </w:r>
      <w:r>
        <w:rPr>
          <w:rFonts w:hint="eastAsia" w:ascii="仿宋" w:hAnsi="仿宋" w:eastAsia="仿宋"/>
          <w:color w:val="000000"/>
          <w:sz w:val="32"/>
          <w:szCs w:val="32"/>
        </w:rPr>
        <w:t>沈阳市市区发生3.5≤M＜4.0级地震；沈阳周边发生</w:t>
      </w:r>
      <w:r>
        <w:rPr>
          <w:rFonts w:ascii="仿宋" w:hAnsi="仿宋" w:eastAsia="仿宋"/>
          <w:bCs/>
          <w:color w:val="000000"/>
          <w:sz w:val="32"/>
        </w:rPr>
        <w:t>4.0</w:t>
      </w:r>
      <w:r>
        <w:rPr>
          <w:rFonts w:hint="eastAsia" w:ascii="仿宋" w:hAnsi="仿宋" w:eastAsia="仿宋"/>
          <w:bCs/>
          <w:color w:val="000000"/>
          <w:sz w:val="32"/>
        </w:rPr>
        <w:t>≤M＜</w:t>
      </w:r>
      <w:r>
        <w:rPr>
          <w:rFonts w:ascii="仿宋" w:hAnsi="仿宋" w:eastAsia="仿宋"/>
          <w:bCs/>
          <w:color w:val="000000"/>
          <w:sz w:val="32"/>
        </w:rPr>
        <w:t>5.0</w:t>
      </w:r>
      <w:r>
        <w:rPr>
          <w:rFonts w:hint="eastAsia" w:ascii="仿宋" w:hAnsi="仿宋" w:eastAsia="仿宋"/>
          <w:color w:val="000000"/>
          <w:sz w:val="32"/>
          <w:szCs w:val="32"/>
        </w:rPr>
        <w:t>级地震，初判为一般地震灾害事件。</w:t>
      </w:r>
      <w:bookmarkStart w:id="11" w:name="_Toc5902"/>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4.1.2较大地震灾害</w:t>
      </w:r>
      <w:bookmarkEnd w:id="11"/>
    </w:p>
    <w:p>
      <w:pPr>
        <w:pStyle w:val="2"/>
        <w:spacing w:line="560" w:lineRule="exact"/>
        <w:ind w:firstLine="425" w:firstLineChars="133"/>
        <w:rPr>
          <w:rFonts w:ascii="仿宋" w:hAnsi="仿宋" w:eastAsia="仿宋" w:cs="Times New Roman"/>
          <w:bCs/>
          <w:color w:val="000000"/>
          <w:sz w:val="32"/>
        </w:rPr>
      </w:pPr>
      <w:r>
        <w:rPr>
          <w:rFonts w:ascii="仿宋" w:hAnsi="仿宋" w:eastAsia="仿宋" w:cs="Times New Roman"/>
          <w:bCs/>
          <w:color w:val="000000"/>
          <w:sz w:val="32"/>
        </w:rPr>
        <w:t>（</w:t>
      </w:r>
      <w:r>
        <w:rPr>
          <w:rFonts w:hint="eastAsia" w:ascii="仿宋" w:hAnsi="仿宋" w:eastAsia="仿宋" w:cs="Times New Roman"/>
          <w:bCs/>
          <w:color w:val="000000"/>
          <w:sz w:val="32"/>
        </w:rPr>
        <w:t>1</w:t>
      </w:r>
      <w:r>
        <w:rPr>
          <w:rFonts w:ascii="仿宋" w:hAnsi="仿宋" w:eastAsia="仿宋" w:cs="Times New Roman"/>
          <w:bCs/>
          <w:color w:val="000000"/>
          <w:sz w:val="32"/>
        </w:rPr>
        <w:t>）较大地震灾害是指造成50人以下死亡（含失踪）或者造成较重经济损失的地震灾害。</w:t>
      </w:r>
    </w:p>
    <w:p>
      <w:pPr>
        <w:spacing w:line="560" w:lineRule="exact"/>
        <w:ind w:firstLine="425" w:firstLineChars="133"/>
        <w:jc w:val="left"/>
        <w:rPr>
          <w:rFonts w:ascii="仿宋" w:hAnsi="仿宋" w:eastAsia="仿宋"/>
          <w:color w:val="000000"/>
          <w:sz w:val="32"/>
          <w:szCs w:val="32"/>
        </w:rPr>
      </w:pPr>
      <w:r>
        <w:rPr>
          <w:rFonts w:hint="eastAsia" w:ascii="仿宋" w:hAnsi="仿宋" w:eastAsia="仿宋"/>
          <w:bCs/>
          <w:color w:val="000000"/>
          <w:sz w:val="32"/>
        </w:rPr>
        <w:t>（2）当</w:t>
      </w:r>
      <w:r>
        <w:rPr>
          <w:rFonts w:hint="eastAsia" w:ascii="仿宋" w:hAnsi="仿宋" w:eastAsia="仿宋"/>
          <w:color w:val="000000"/>
          <w:sz w:val="32"/>
          <w:szCs w:val="32"/>
        </w:rPr>
        <w:t>沈阳市市区发生4.0≤M＜5.0级地震；沈阳周边发生</w:t>
      </w:r>
      <w:r>
        <w:rPr>
          <w:rFonts w:ascii="仿宋" w:hAnsi="仿宋" w:eastAsia="仿宋"/>
          <w:bCs/>
          <w:color w:val="000000"/>
          <w:sz w:val="32"/>
        </w:rPr>
        <w:t>5.0</w:t>
      </w:r>
      <w:r>
        <w:rPr>
          <w:rFonts w:hint="eastAsia" w:ascii="仿宋" w:hAnsi="仿宋" w:eastAsia="仿宋"/>
          <w:bCs/>
          <w:color w:val="000000"/>
          <w:sz w:val="32"/>
        </w:rPr>
        <w:t>≤M＜</w:t>
      </w:r>
      <w:r>
        <w:rPr>
          <w:rFonts w:ascii="仿宋" w:hAnsi="仿宋" w:eastAsia="仿宋"/>
          <w:bCs/>
          <w:color w:val="000000"/>
          <w:sz w:val="32"/>
        </w:rPr>
        <w:t>6.0</w:t>
      </w:r>
      <w:r>
        <w:rPr>
          <w:rFonts w:hint="eastAsia" w:ascii="仿宋" w:hAnsi="仿宋" w:eastAsia="仿宋"/>
          <w:color w:val="000000"/>
          <w:sz w:val="32"/>
          <w:szCs w:val="32"/>
        </w:rPr>
        <w:t>级地震，初判为较大地震灾害事件。</w:t>
      </w:r>
      <w:bookmarkStart w:id="12" w:name="_Toc10842"/>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4.1.3重大地震灾害</w:t>
      </w:r>
      <w:bookmarkEnd w:id="12"/>
    </w:p>
    <w:p>
      <w:pPr>
        <w:pStyle w:val="2"/>
        <w:spacing w:line="560" w:lineRule="exact"/>
        <w:ind w:firstLine="425" w:firstLineChars="133"/>
        <w:rPr>
          <w:rFonts w:ascii="仿宋" w:hAnsi="仿宋" w:eastAsia="仿宋" w:cs="Times New Roman"/>
          <w:bCs/>
          <w:color w:val="000000"/>
          <w:sz w:val="32"/>
        </w:rPr>
      </w:pPr>
      <w:r>
        <w:rPr>
          <w:rFonts w:ascii="仿宋" w:hAnsi="仿宋" w:eastAsia="仿宋" w:cs="Times New Roman"/>
          <w:bCs/>
          <w:color w:val="000000"/>
          <w:sz w:val="32"/>
        </w:rPr>
        <w:t>（</w:t>
      </w:r>
      <w:r>
        <w:rPr>
          <w:rFonts w:hint="eastAsia" w:ascii="仿宋" w:hAnsi="仿宋" w:eastAsia="仿宋" w:cs="Times New Roman"/>
          <w:bCs/>
          <w:color w:val="000000"/>
          <w:sz w:val="32"/>
        </w:rPr>
        <w:t>1</w:t>
      </w:r>
      <w:r>
        <w:rPr>
          <w:rFonts w:ascii="仿宋" w:hAnsi="仿宋" w:eastAsia="仿宋" w:cs="Times New Roman"/>
          <w:bCs/>
          <w:color w:val="000000"/>
          <w:sz w:val="32"/>
        </w:rPr>
        <w:t>）重大地震灾害是指造成50人以上、300人以下死亡（含失踪）或者造成严重经济损失的地震灾害。</w:t>
      </w:r>
    </w:p>
    <w:p>
      <w:pPr>
        <w:spacing w:line="560" w:lineRule="exact"/>
        <w:ind w:firstLine="425" w:firstLineChars="133"/>
        <w:jc w:val="left"/>
        <w:rPr>
          <w:rFonts w:ascii="仿宋" w:hAnsi="仿宋" w:eastAsia="仿宋"/>
          <w:color w:val="000000"/>
          <w:sz w:val="32"/>
          <w:szCs w:val="32"/>
        </w:rPr>
      </w:pPr>
      <w:r>
        <w:rPr>
          <w:rFonts w:hint="eastAsia" w:ascii="仿宋" w:hAnsi="仿宋" w:eastAsia="仿宋"/>
          <w:bCs/>
          <w:color w:val="000000"/>
          <w:sz w:val="32"/>
        </w:rPr>
        <w:t>（2）当</w:t>
      </w:r>
      <w:r>
        <w:rPr>
          <w:rFonts w:hint="eastAsia" w:ascii="仿宋" w:hAnsi="仿宋" w:eastAsia="仿宋"/>
          <w:color w:val="000000"/>
          <w:sz w:val="32"/>
          <w:szCs w:val="32"/>
        </w:rPr>
        <w:t>沈阳市市区发生</w:t>
      </w:r>
      <w:r>
        <w:rPr>
          <w:rFonts w:ascii="仿宋" w:hAnsi="仿宋" w:eastAsia="仿宋"/>
          <w:bCs/>
          <w:color w:val="000000"/>
          <w:sz w:val="32"/>
        </w:rPr>
        <w:t>5.0</w:t>
      </w:r>
      <w:r>
        <w:rPr>
          <w:rFonts w:hint="eastAsia" w:ascii="仿宋" w:hAnsi="仿宋" w:eastAsia="仿宋"/>
          <w:bCs/>
          <w:color w:val="000000"/>
          <w:sz w:val="32"/>
        </w:rPr>
        <w:t>≤M＜</w:t>
      </w:r>
      <w:r>
        <w:rPr>
          <w:rFonts w:ascii="仿宋" w:hAnsi="仿宋" w:eastAsia="仿宋"/>
          <w:bCs/>
          <w:color w:val="000000"/>
          <w:sz w:val="32"/>
        </w:rPr>
        <w:t>6.0</w:t>
      </w:r>
      <w:r>
        <w:rPr>
          <w:rFonts w:hint="eastAsia" w:ascii="仿宋" w:hAnsi="仿宋" w:eastAsia="仿宋"/>
          <w:color w:val="000000"/>
          <w:sz w:val="32"/>
          <w:szCs w:val="32"/>
        </w:rPr>
        <w:t>级地震；沈阳周边发生</w:t>
      </w:r>
      <w:r>
        <w:rPr>
          <w:rFonts w:ascii="仿宋" w:hAnsi="仿宋" w:eastAsia="仿宋"/>
          <w:bCs/>
          <w:color w:val="000000"/>
          <w:sz w:val="32"/>
        </w:rPr>
        <w:t>6.0</w:t>
      </w:r>
      <w:r>
        <w:rPr>
          <w:rFonts w:hint="eastAsia" w:ascii="仿宋" w:hAnsi="仿宋" w:eastAsia="仿宋"/>
          <w:bCs/>
          <w:color w:val="000000"/>
          <w:sz w:val="32"/>
        </w:rPr>
        <w:t>≤M＜</w:t>
      </w:r>
      <w:r>
        <w:rPr>
          <w:rFonts w:ascii="仿宋" w:hAnsi="仿宋" w:eastAsia="仿宋"/>
          <w:bCs/>
          <w:color w:val="000000"/>
          <w:sz w:val="32"/>
        </w:rPr>
        <w:t>7.0</w:t>
      </w:r>
      <w:r>
        <w:rPr>
          <w:rFonts w:hint="eastAsia" w:ascii="仿宋" w:hAnsi="仿宋" w:eastAsia="仿宋"/>
          <w:color w:val="000000"/>
          <w:sz w:val="32"/>
          <w:szCs w:val="32"/>
        </w:rPr>
        <w:t>级地震，初判为重大地震灾害事件。</w:t>
      </w:r>
      <w:bookmarkStart w:id="13" w:name="_Toc24833"/>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4.1.4特别重大地震灾害</w:t>
      </w:r>
      <w:bookmarkEnd w:id="13"/>
    </w:p>
    <w:p>
      <w:pPr>
        <w:pStyle w:val="2"/>
        <w:spacing w:line="560" w:lineRule="exact"/>
        <w:ind w:firstLine="425" w:firstLineChars="133"/>
        <w:rPr>
          <w:rFonts w:ascii="仿宋" w:hAnsi="仿宋" w:eastAsia="仿宋" w:cs="Times New Roman"/>
          <w:bCs/>
          <w:color w:val="000000"/>
          <w:sz w:val="32"/>
        </w:rPr>
      </w:pPr>
      <w:r>
        <w:rPr>
          <w:rFonts w:hint="eastAsia" w:ascii="仿宋" w:hAnsi="仿宋" w:eastAsia="仿宋" w:cs="Times New Roman"/>
          <w:bCs/>
          <w:color w:val="000000"/>
          <w:sz w:val="32"/>
        </w:rPr>
        <w:t>（1）</w:t>
      </w:r>
      <w:r>
        <w:rPr>
          <w:rFonts w:ascii="仿宋" w:hAnsi="仿宋" w:eastAsia="仿宋" w:cs="Times New Roman"/>
          <w:bCs/>
          <w:color w:val="000000"/>
          <w:sz w:val="32"/>
        </w:rPr>
        <w:t>特别重大地震灾害是指造成300人以上死亡（含失踪），或者直接经济损失占地震</w:t>
      </w:r>
      <w:r>
        <w:rPr>
          <w:rFonts w:hint="eastAsia" w:ascii="仿宋" w:hAnsi="仿宋" w:eastAsia="仿宋" w:cs="Times New Roman"/>
          <w:bCs/>
          <w:color w:val="000000"/>
          <w:sz w:val="32"/>
        </w:rPr>
        <w:t>全市</w:t>
      </w:r>
      <w:r>
        <w:rPr>
          <w:rFonts w:ascii="仿宋" w:hAnsi="仿宋" w:eastAsia="仿宋" w:cs="Times New Roman"/>
          <w:bCs/>
          <w:color w:val="000000"/>
          <w:sz w:val="32"/>
        </w:rPr>
        <w:t>上半年国内生产总值1%以上的地震灾害。</w:t>
      </w:r>
    </w:p>
    <w:p>
      <w:pPr>
        <w:spacing w:line="560" w:lineRule="exact"/>
        <w:ind w:firstLine="425" w:firstLineChars="133"/>
        <w:jc w:val="left"/>
        <w:rPr>
          <w:rFonts w:ascii="仿宋" w:hAnsi="仿宋" w:eastAsia="仿宋"/>
          <w:color w:val="000000"/>
          <w:sz w:val="32"/>
          <w:szCs w:val="32"/>
        </w:rPr>
      </w:pPr>
      <w:r>
        <w:rPr>
          <w:rFonts w:hint="eastAsia" w:ascii="仿宋" w:hAnsi="仿宋" w:eastAsia="仿宋"/>
          <w:bCs/>
          <w:color w:val="000000"/>
          <w:sz w:val="32"/>
        </w:rPr>
        <w:t>（2）当</w:t>
      </w:r>
      <w:r>
        <w:rPr>
          <w:rFonts w:hint="eastAsia" w:ascii="仿宋" w:hAnsi="仿宋" w:eastAsia="仿宋"/>
          <w:color w:val="000000"/>
          <w:sz w:val="32"/>
          <w:szCs w:val="32"/>
        </w:rPr>
        <w:t>沈阳市市区发生</w:t>
      </w:r>
      <w:r>
        <w:rPr>
          <w:rFonts w:hint="eastAsia" w:ascii="仿宋" w:hAnsi="仿宋" w:eastAsia="仿宋"/>
          <w:bCs/>
          <w:color w:val="000000"/>
          <w:sz w:val="32"/>
        </w:rPr>
        <w:t>M≥6</w:t>
      </w:r>
      <w:r>
        <w:rPr>
          <w:rFonts w:ascii="仿宋" w:hAnsi="仿宋" w:eastAsia="仿宋"/>
          <w:bCs/>
          <w:color w:val="000000"/>
          <w:sz w:val="32"/>
        </w:rPr>
        <w:t>.0</w:t>
      </w:r>
      <w:r>
        <w:rPr>
          <w:rFonts w:hint="eastAsia" w:ascii="仿宋" w:hAnsi="仿宋" w:eastAsia="仿宋"/>
          <w:color w:val="000000"/>
          <w:sz w:val="32"/>
          <w:szCs w:val="32"/>
        </w:rPr>
        <w:t>级以上地震；沈阳周边发生</w:t>
      </w:r>
      <w:r>
        <w:rPr>
          <w:rFonts w:hint="eastAsia" w:ascii="仿宋" w:hAnsi="仿宋" w:eastAsia="仿宋"/>
          <w:bCs/>
          <w:color w:val="000000"/>
          <w:sz w:val="32"/>
        </w:rPr>
        <w:t>M≥</w:t>
      </w:r>
      <w:r>
        <w:rPr>
          <w:rFonts w:ascii="仿宋" w:hAnsi="仿宋" w:eastAsia="仿宋"/>
          <w:bCs/>
          <w:color w:val="000000"/>
          <w:sz w:val="32"/>
        </w:rPr>
        <w:t>7.0</w:t>
      </w:r>
      <w:r>
        <w:rPr>
          <w:rFonts w:hint="eastAsia" w:ascii="仿宋" w:hAnsi="仿宋" w:eastAsia="仿宋"/>
          <w:color w:val="000000"/>
          <w:sz w:val="32"/>
          <w:szCs w:val="32"/>
        </w:rPr>
        <w:t>级地震，初判为特别重大地震灾害事件。</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4.2分级响应与级别调整</w:t>
      </w:r>
    </w:p>
    <w:p>
      <w:pPr>
        <w:spacing w:line="560" w:lineRule="exact"/>
        <w:ind w:firstLine="640" w:firstLineChars="200"/>
        <w:rPr>
          <w:rFonts w:ascii="仿宋" w:hAnsi="仿宋" w:eastAsia="仿宋"/>
          <w:color w:val="000000"/>
          <w:sz w:val="32"/>
        </w:rPr>
      </w:pPr>
      <w:r>
        <w:rPr>
          <w:rFonts w:ascii="仿宋" w:hAnsi="仿宋" w:eastAsia="仿宋"/>
          <w:color w:val="000000"/>
          <w:sz w:val="32"/>
        </w:rPr>
        <w:t>一般、较大、重大、特别重大</w:t>
      </w:r>
      <w:r>
        <w:rPr>
          <w:rFonts w:hint="eastAsia" w:ascii="仿宋" w:hAnsi="仿宋" w:eastAsia="仿宋"/>
          <w:color w:val="000000"/>
          <w:sz w:val="32"/>
        </w:rPr>
        <w:t>地震灾害的应急响应级别分别对应Ⅳ级、Ⅲ级、Ⅱ级、Ⅰ级，启动响应级别由辽宁省抗震救灾指挥部批准。</w:t>
      </w:r>
    </w:p>
    <w:p>
      <w:pPr>
        <w:spacing w:line="560" w:lineRule="exact"/>
        <w:ind w:firstLine="640" w:firstLineChars="200"/>
        <w:rPr>
          <w:rFonts w:ascii="仿宋" w:hAnsi="仿宋" w:eastAsia="仿宋"/>
          <w:color w:val="000000"/>
          <w:sz w:val="32"/>
        </w:rPr>
      </w:pPr>
      <w:r>
        <w:rPr>
          <w:rFonts w:hint="eastAsia" w:ascii="仿宋" w:hAnsi="仿宋" w:eastAsia="仿宋"/>
          <w:color w:val="000000"/>
          <w:sz w:val="32"/>
        </w:rPr>
        <w:t>地震灾害应急响应工作遵循“分级负责、属地为主、层级响应”的原则，</w:t>
      </w:r>
      <w:r>
        <w:rPr>
          <w:rFonts w:ascii="仿宋" w:hAnsi="仿宋" w:eastAsia="仿宋"/>
          <w:color w:val="000000"/>
          <w:sz w:val="32"/>
        </w:rPr>
        <w:t>一般</w:t>
      </w:r>
      <w:r>
        <w:rPr>
          <w:rFonts w:hint="eastAsia" w:ascii="仿宋" w:hAnsi="仿宋" w:eastAsia="仿宋"/>
          <w:color w:val="000000"/>
          <w:sz w:val="32"/>
        </w:rPr>
        <w:t>地震灾害（Ⅳ级）应急处置主体为灾区县级人民政府；</w:t>
      </w:r>
      <w:r>
        <w:rPr>
          <w:rFonts w:ascii="仿宋" w:hAnsi="仿宋" w:eastAsia="仿宋"/>
          <w:color w:val="000000"/>
          <w:sz w:val="32"/>
        </w:rPr>
        <w:t>较大</w:t>
      </w:r>
      <w:r>
        <w:rPr>
          <w:rFonts w:hint="eastAsia" w:ascii="仿宋" w:hAnsi="仿宋" w:eastAsia="仿宋"/>
          <w:color w:val="000000"/>
          <w:sz w:val="32"/>
        </w:rPr>
        <w:t>地震灾害（Ⅲ级）应急处置主体为灾区市级人民政府；</w:t>
      </w:r>
      <w:r>
        <w:rPr>
          <w:rFonts w:ascii="仿宋" w:hAnsi="仿宋" w:eastAsia="仿宋"/>
          <w:color w:val="000000"/>
          <w:sz w:val="32"/>
        </w:rPr>
        <w:t>重大</w:t>
      </w:r>
      <w:r>
        <w:rPr>
          <w:rFonts w:hint="eastAsia" w:ascii="仿宋" w:hAnsi="仿宋" w:eastAsia="仿宋"/>
          <w:color w:val="000000"/>
          <w:sz w:val="32"/>
        </w:rPr>
        <w:t>地震灾害（Ⅱ级）应急处置主体为省级人民政府；</w:t>
      </w:r>
      <w:r>
        <w:rPr>
          <w:rFonts w:ascii="仿宋" w:hAnsi="仿宋" w:eastAsia="仿宋"/>
          <w:color w:val="000000"/>
          <w:sz w:val="32"/>
        </w:rPr>
        <w:t>特别重大</w:t>
      </w:r>
      <w:r>
        <w:rPr>
          <w:rFonts w:hint="eastAsia" w:ascii="仿宋" w:hAnsi="仿宋" w:eastAsia="仿宋"/>
          <w:color w:val="000000"/>
          <w:sz w:val="32"/>
        </w:rPr>
        <w:t>地震灾害（Ⅰ级）应急处置主体为省级人民政府或由国务院统一指挥协调抗震救灾工作。</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保障应急现场指挥的科学、高效、有序，保障应急救援现场指挥的唯一性、权威性，一次地震现场只设一个现场指挥部。地震发生后，灾区政府要迅速组织力量赶赴现场，建立现场指挥部，组织开展救援工作，一旦上级现场指挥部建立，下级现场指挥部要尽快进行现场指挥权移交，由上级现场指挥部统一指挥现场救援工作。</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当灾区</w:t>
      </w:r>
      <w:r>
        <w:rPr>
          <w:rFonts w:hint="eastAsia" w:ascii="仿宋" w:hAnsi="仿宋" w:eastAsia="仿宋"/>
          <w:color w:val="000000"/>
          <w:sz w:val="32"/>
          <w:szCs w:val="32"/>
        </w:rPr>
        <w:t>县级</w:t>
      </w:r>
      <w:r>
        <w:rPr>
          <w:rFonts w:ascii="仿宋" w:hAnsi="仿宋" w:eastAsia="仿宋"/>
          <w:color w:val="000000"/>
          <w:sz w:val="32"/>
          <w:szCs w:val="32"/>
        </w:rPr>
        <w:t>政府无能力有效开展抗震救灾活动，或者地震灾害发生在人口稠密的地区和其他特殊地区，灾区救灾能力不能满足救灾需求，需要</w:t>
      </w:r>
      <w:r>
        <w:rPr>
          <w:rFonts w:hint="eastAsia" w:ascii="仿宋" w:hAnsi="仿宋" w:eastAsia="仿宋"/>
          <w:color w:val="000000"/>
          <w:sz w:val="32"/>
          <w:szCs w:val="32"/>
        </w:rPr>
        <w:t>市政府组织、协调</w:t>
      </w:r>
      <w:r>
        <w:rPr>
          <w:rFonts w:ascii="仿宋" w:hAnsi="仿宋" w:eastAsia="仿宋"/>
          <w:color w:val="000000"/>
          <w:sz w:val="32"/>
          <w:szCs w:val="32"/>
        </w:rPr>
        <w:t>时</w:t>
      </w:r>
      <w:r>
        <w:rPr>
          <w:rFonts w:hint="eastAsia" w:ascii="仿宋" w:hAnsi="仿宋" w:eastAsia="仿宋"/>
          <w:color w:val="000000"/>
          <w:sz w:val="32"/>
          <w:szCs w:val="32"/>
        </w:rPr>
        <w:t>，</w:t>
      </w:r>
      <w:r>
        <w:rPr>
          <w:rFonts w:ascii="仿宋" w:hAnsi="仿宋" w:eastAsia="仿宋"/>
          <w:color w:val="000000"/>
          <w:sz w:val="32"/>
          <w:szCs w:val="32"/>
        </w:rPr>
        <w:t>可根据灾区</w:t>
      </w:r>
      <w:r>
        <w:rPr>
          <w:rFonts w:hint="eastAsia" w:ascii="仿宋" w:hAnsi="仿宋" w:eastAsia="仿宋"/>
          <w:color w:val="000000"/>
          <w:sz w:val="32"/>
          <w:szCs w:val="32"/>
        </w:rPr>
        <w:t>县级</w:t>
      </w:r>
      <w:r>
        <w:rPr>
          <w:rFonts w:ascii="仿宋" w:hAnsi="仿宋" w:eastAsia="仿宋"/>
          <w:color w:val="000000"/>
          <w:sz w:val="32"/>
          <w:szCs w:val="32"/>
        </w:rPr>
        <w:t>政府的请求，提高响应级别。</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当地震灾害未达到相应预计的受灾程度，灾区政府有能力处置，为避免应急响应过度，应根据实际情况降低响应级别。</w:t>
      </w:r>
    </w:p>
    <w:p>
      <w:pPr>
        <w:pStyle w:val="2"/>
        <w:spacing w:line="560" w:lineRule="exact"/>
        <w:ind w:firstLine="640" w:firstLineChars="200"/>
        <w:rPr>
          <w:rFonts w:ascii="仿宋" w:hAnsi="仿宋" w:eastAsia="仿宋" w:cs="Times New Roman"/>
          <w:bCs/>
          <w:color w:val="000000"/>
          <w:sz w:val="32"/>
        </w:rPr>
      </w:pPr>
      <w:r>
        <w:rPr>
          <w:rFonts w:hint="eastAsia" w:ascii="仿宋" w:hAnsi="仿宋" w:eastAsia="仿宋"/>
          <w:color w:val="000000"/>
          <w:sz w:val="32"/>
          <w:szCs w:val="32"/>
        </w:rPr>
        <w:t>区级</w:t>
      </w:r>
      <w:r>
        <w:rPr>
          <w:rFonts w:ascii="仿宋" w:hAnsi="仿宋" w:eastAsia="仿宋"/>
          <w:color w:val="000000"/>
          <w:sz w:val="32"/>
          <w:szCs w:val="32"/>
        </w:rPr>
        <w:t>地震应急响应级别的调整由</w:t>
      </w:r>
      <w:r>
        <w:rPr>
          <w:rFonts w:hint="eastAsia" w:ascii="仿宋" w:hAnsi="仿宋" w:eastAsia="仿宋"/>
          <w:color w:val="000000"/>
          <w:sz w:val="32"/>
          <w:szCs w:val="32"/>
        </w:rPr>
        <w:t>区政府</w:t>
      </w:r>
      <w:r>
        <w:rPr>
          <w:rFonts w:ascii="仿宋" w:hAnsi="仿宋" w:eastAsia="仿宋"/>
          <w:color w:val="000000"/>
          <w:sz w:val="32"/>
          <w:szCs w:val="32"/>
        </w:rPr>
        <w:t>决定、宣布。</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4.3响应终止</w:t>
      </w:r>
    </w:p>
    <w:p>
      <w:pPr>
        <w:pStyle w:val="2"/>
        <w:spacing w:line="560" w:lineRule="exact"/>
        <w:ind w:firstLine="640" w:firstLineChars="200"/>
        <w:rPr>
          <w:rFonts w:ascii="仿宋" w:hAnsi="仿宋" w:eastAsia="仿宋" w:cs="Times New Roman"/>
          <w:bCs/>
          <w:color w:val="000000"/>
          <w:sz w:val="32"/>
        </w:rPr>
      </w:pPr>
      <w:r>
        <w:rPr>
          <w:rFonts w:hint="eastAsia" w:ascii="仿宋" w:hAnsi="仿宋" w:eastAsia="仿宋" w:cs="Times New Roman"/>
          <w:bCs/>
          <w:color w:val="000000"/>
          <w:sz w:val="32"/>
        </w:rPr>
        <w:t>区抗震救灾指挥部根据灾区救援情况，决定响应终止。</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5响应内容</w:t>
      </w:r>
    </w:p>
    <w:p>
      <w:pPr>
        <w:spacing w:line="56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地震发生后，相关单位立即报送灾情，组织救援队伍抢救被掩埋人员，动员广大群众自救互救；组织协调应急医疗队伍抢救受伤群众，开展灾区卫生防疫工作；组织人员，调运物资做好灾民安置工作；积极开展基础设施抢修，保障灾区群众基本生活需要和应急工作需要；加强地震、气象、环境、次生灾害监测预警，及时采取安全防范措施防止次生灾害发生、扩散；加强灾区治安工作，维护社会稳定；积极开展社会动员，发动社会力量参与救灾；加强涉外事务管理；快速准确发布灾情信息，回应社会关切，维护社会稳定；开展灾害调查与损失评估，为灾后重建提供依据。</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6应急响应处置</w:t>
      </w:r>
      <w:bookmarkStart w:id="14" w:name="_Toc10960"/>
      <w:bookmarkStart w:id="15" w:name="_Toc29149"/>
      <w:bookmarkStart w:id="16" w:name="_Toc12540"/>
      <w:bookmarkStart w:id="17" w:name="_Toc1840"/>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6.1</w:t>
      </w:r>
      <w:bookmarkEnd w:id="14"/>
      <w:bookmarkEnd w:id="15"/>
      <w:bookmarkEnd w:id="16"/>
      <w:bookmarkEnd w:id="17"/>
      <w:bookmarkStart w:id="18" w:name="_Toc22303"/>
      <w:r>
        <w:rPr>
          <w:rFonts w:hint="eastAsia" w:ascii="楷体" w:hAnsi="楷体" w:eastAsia="楷体" w:cs="楷体"/>
          <w:sz w:val="32"/>
          <w:szCs w:val="32"/>
        </w:rPr>
        <w:t>地震应急Ⅰ级、Ⅱ级、Ⅲ级响应</w:t>
      </w:r>
      <w:r>
        <w:rPr>
          <w:rStyle w:val="15"/>
          <w:rFonts w:hint="eastAsia" w:ascii="楷体" w:hAnsi="楷体" w:eastAsia="楷体" w:cs="楷体"/>
          <w:color w:val="000000"/>
          <w:sz w:val="32"/>
          <w:szCs w:val="32"/>
        </w:rPr>
        <w:t xml:space="preserve"> </w:t>
      </w:r>
    </w:p>
    <w:bookmarkEnd w:id="18"/>
    <w:p>
      <w:pPr>
        <w:spacing w:line="560" w:lineRule="exact"/>
        <w:ind w:firstLine="616" w:firstLineChars="200"/>
        <w:rPr>
          <w:rFonts w:ascii="仿宋" w:hAnsi="仿宋" w:eastAsia="仿宋"/>
          <w:color w:val="000000"/>
          <w:spacing w:val="-6"/>
          <w:sz w:val="32"/>
          <w:szCs w:val="32"/>
        </w:rPr>
      </w:pPr>
      <w:bookmarkStart w:id="19" w:name="_Toc19671"/>
      <w:r>
        <w:rPr>
          <w:rFonts w:hint="eastAsia" w:ascii="仿宋" w:hAnsi="仿宋" w:eastAsia="仿宋"/>
          <w:color w:val="000000"/>
          <w:spacing w:val="-6"/>
          <w:sz w:val="32"/>
          <w:szCs w:val="32"/>
        </w:rPr>
        <w:t>当市区发生M≥4.0级地震；沈阳周边发生M≥5.0级地震时，可初步判定为特别较大、重大或重大地震灾害事件，启动地震应急Ⅰ级、Ⅱ级或Ⅲ级响应。区抗震救灾指挥部在省、市抗震救灾指挥部的领导下，组织开展全区的抗震救灾工作。</w:t>
      </w:r>
    </w:p>
    <w:bookmarkEnd w:id="19"/>
    <w:p>
      <w:pPr>
        <w:spacing w:line="560" w:lineRule="exact"/>
        <w:ind w:firstLine="640" w:firstLineChars="200"/>
        <w:rPr>
          <w:rFonts w:ascii="楷体" w:hAnsi="楷体" w:eastAsia="楷体" w:cs="楷体"/>
          <w:color w:val="000000"/>
          <w:sz w:val="32"/>
          <w:szCs w:val="32"/>
        </w:rPr>
      </w:pPr>
      <w:bookmarkStart w:id="20" w:name="_Toc25538"/>
      <w:bookmarkStart w:id="21" w:name="_Toc17300"/>
      <w:r>
        <w:rPr>
          <w:rFonts w:hint="eastAsia" w:ascii="楷体" w:hAnsi="楷体" w:eastAsia="楷体" w:cs="楷体"/>
          <w:sz w:val="32"/>
          <w:szCs w:val="32"/>
        </w:rPr>
        <w:t>6.2地震应急Ⅳ级响应</w:t>
      </w:r>
      <w:bookmarkEnd w:id="20"/>
      <w:bookmarkEnd w:id="21"/>
    </w:p>
    <w:p>
      <w:pPr>
        <w:spacing w:line="560" w:lineRule="exact"/>
        <w:ind w:firstLine="640" w:firstLineChars="200"/>
        <w:rPr>
          <w:rFonts w:ascii="仿宋" w:hAnsi="仿宋" w:eastAsia="仿宋"/>
          <w:color w:val="000000"/>
          <w:sz w:val="32"/>
          <w:szCs w:val="32"/>
        </w:rPr>
      </w:pPr>
      <w:bookmarkStart w:id="22" w:name="_Toc26243"/>
      <w:bookmarkStart w:id="23" w:name="_Toc26108"/>
      <w:r>
        <w:rPr>
          <w:rFonts w:hint="eastAsia" w:ascii="仿宋" w:hAnsi="仿宋" w:eastAsia="仿宋"/>
          <w:color w:val="000000"/>
          <w:sz w:val="32"/>
          <w:szCs w:val="32"/>
        </w:rPr>
        <w:t>6.2.1启动条件</w:t>
      </w:r>
      <w:bookmarkEnd w:id="22"/>
      <w:bookmarkEnd w:id="23"/>
    </w:p>
    <w:p>
      <w:pPr>
        <w:pStyle w:val="5"/>
        <w:spacing w:beforeAutospacing="0" w:afterAutospacing="0" w:line="560" w:lineRule="exact"/>
        <w:ind w:firstLine="640" w:firstLineChars="200"/>
        <w:rPr>
          <w:rFonts w:ascii="仿宋" w:hAnsi="仿宋" w:eastAsia="仿宋" w:cs="仿宋"/>
          <w:color w:val="000000"/>
          <w:sz w:val="32"/>
          <w:szCs w:val="32"/>
        </w:rPr>
      </w:pPr>
      <w:r>
        <w:rPr>
          <w:rFonts w:hint="eastAsia" w:ascii="仿宋" w:hAnsi="仿宋" w:eastAsia="仿宋"/>
          <w:bCs/>
          <w:color w:val="000000"/>
          <w:sz w:val="32"/>
        </w:rPr>
        <w:t>当</w:t>
      </w:r>
      <w:r>
        <w:rPr>
          <w:rFonts w:hint="eastAsia" w:ascii="仿宋" w:hAnsi="仿宋" w:eastAsia="仿宋"/>
          <w:color w:val="000000"/>
          <w:sz w:val="32"/>
          <w:szCs w:val="32"/>
        </w:rPr>
        <w:t>市区发生3.5≤M＜4.0级地震；沈阳周边发生</w:t>
      </w:r>
      <w:r>
        <w:rPr>
          <w:rFonts w:ascii="仿宋" w:hAnsi="仿宋" w:eastAsia="仿宋"/>
          <w:bCs/>
          <w:color w:val="000000"/>
          <w:sz w:val="32"/>
        </w:rPr>
        <w:t>4.0</w:t>
      </w:r>
      <w:r>
        <w:rPr>
          <w:rFonts w:hint="eastAsia" w:ascii="仿宋" w:hAnsi="仿宋" w:eastAsia="仿宋"/>
          <w:bCs/>
          <w:color w:val="000000"/>
          <w:sz w:val="32"/>
        </w:rPr>
        <w:t>≤M＜</w:t>
      </w:r>
      <w:r>
        <w:rPr>
          <w:rFonts w:ascii="仿宋" w:hAnsi="仿宋" w:eastAsia="仿宋"/>
          <w:bCs/>
          <w:color w:val="000000"/>
          <w:sz w:val="32"/>
        </w:rPr>
        <w:t>5.0</w:t>
      </w:r>
      <w:r>
        <w:rPr>
          <w:rFonts w:hint="eastAsia" w:ascii="仿宋" w:hAnsi="仿宋" w:eastAsia="仿宋"/>
          <w:color w:val="000000"/>
          <w:sz w:val="32"/>
          <w:szCs w:val="32"/>
        </w:rPr>
        <w:t>级地震时</w:t>
      </w:r>
      <w:r>
        <w:rPr>
          <w:rFonts w:hint="eastAsia" w:ascii="仿宋" w:hAnsi="仿宋" w:eastAsia="仿宋" w:cs="仿宋"/>
          <w:color w:val="000000"/>
          <w:sz w:val="32"/>
          <w:szCs w:val="32"/>
        </w:rPr>
        <w:t>，判定为一般地震灾害事件，启动区地震应急Ⅳ级响应。在区抗震救灾指挥部的领导下，组织开展灾区地震应急工作。</w:t>
      </w:r>
    </w:p>
    <w:p>
      <w:pPr>
        <w:spacing w:line="560" w:lineRule="exact"/>
        <w:ind w:firstLine="640" w:firstLineChars="200"/>
        <w:rPr>
          <w:rFonts w:ascii="仿宋" w:hAnsi="仿宋" w:eastAsia="仿宋"/>
          <w:color w:val="000000"/>
          <w:sz w:val="32"/>
          <w:szCs w:val="32"/>
        </w:rPr>
      </w:pPr>
      <w:bookmarkStart w:id="24" w:name="_Toc6311"/>
      <w:bookmarkStart w:id="25" w:name="_Toc13295"/>
      <w:r>
        <w:rPr>
          <w:rFonts w:hint="eastAsia" w:ascii="仿宋" w:hAnsi="仿宋" w:eastAsia="仿宋"/>
          <w:color w:val="000000"/>
          <w:sz w:val="32"/>
          <w:szCs w:val="32"/>
        </w:rPr>
        <w:t>6.2.2运行程序</w:t>
      </w:r>
      <w:bookmarkEnd w:id="24"/>
      <w:bookmarkEnd w:id="25"/>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(1)区抗震救灾指挥部召开紧急会议，组织抢险救援。</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(2)区抗震救灾指挥部根据灾情需要，派出应急救援专项工作组。</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(3)向市政府和市抗震救灾指挥部办公室报告震情、灾情和地震应急处置工作进展情况，视情况请求市政府支援。</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(4)向社会公告震情灾情等信息。</w:t>
      </w:r>
    </w:p>
    <w:p>
      <w:pPr>
        <w:spacing w:line="560" w:lineRule="exact"/>
        <w:ind w:firstLine="640" w:firstLineChars="200"/>
        <w:rPr>
          <w:rFonts w:ascii="楷体" w:hAnsi="楷体" w:eastAsia="楷体" w:cs="楷体"/>
          <w:color w:val="000000"/>
        </w:rPr>
      </w:pPr>
      <w:bookmarkStart w:id="26" w:name="_Toc9774"/>
      <w:bookmarkStart w:id="27" w:name="_Toc32139"/>
      <w:r>
        <w:rPr>
          <w:rFonts w:hint="eastAsia" w:ascii="楷体" w:hAnsi="楷体" w:eastAsia="楷体" w:cs="楷体"/>
          <w:color w:val="000000"/>
          <w:sz w:val="32"/>
          <w:szCs w:val="32"/>
        </w:rPr>
        <w:t>6.3先期处置</w:t>
      </w:r>
      <w:bookmarkEnd w:id="26"/>
      <w:bookmarkEnd w:id="27"/>
      <w:r>
        <w:rPr>
          <w:rFonts w:hint="eastAsia" w:ascii="楷体" w:hAnsi="楷体" w:eastAsia="楷体" w:cs="楷体"/>
          <w:color w:val="000000"/>
        </w:rPr>
        <w:tab/>
      </w:r>
    </w:p>
    <w:p>
      <w:pPr>
        <w:pStyle w:val="5"/>
        <w:numPr>
          <w:ilvl w:val="0"/>
          <w:numId w:val="1"/>
        </w:numPr>
        <w:spacing w:beforeAutospacing="0" w:afterAutospacing="0"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区抗震救灾指挥部办公室在震后20分钟内向区政府报告地震三要素(时间、地点、震级)。</w:t>
      </w:r>
    </w:p>
    <w:p>
      <w:pPr>
        <w:pStyle w:val="5"/>
        <w:numPr>
          <w:ilvl w:val="0"/>
          <w:numId w:val="1"/>
        </w:numPr>
        <w:spacing w:beforeAutospacing="0" w:afterAutospacing="0"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根据震情、灾情和应急处置工作进展情况，及时组织媒体应对和宣传报道。</w:t>
      </w:r>
    </w:p>
    <w:p>
      <w:pPr>
        <w:pStyle w:val="5"/>
        <w:numPr>
          <w:ilvl w:val="0"/>
          <w:numId w:val="1"/>
        </w:numPr>
        <w:spacing w:beforeAutospacing="0" w:afterAutospacing="0"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组织群众开展自救互救；救援队伍开展生命救援。</w:t>
      </w:r>
    </w:p>
    <w:p>
      <w:pPr>
        <w:pStyle w:val="5"/>
        <w:spacing w:beforeAutospacing="0" w:afterAutospacing="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(4)根据灾情，医疗救护队伍前往受灾现场对伤员进行救治；将需要特殊救治的伤员转移到合适的医疗机构；开展卫生防疫工作。</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(5)视灾情采取交通管制，决定进入应急状态。</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(6)收集、调查、汇总灾情初步情况，确定受灾重点区域。</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(7)组织受灾群众转移到临时避难场所，提供饮用水、食品等援助；加强后勤支援，保障救灾物资供应。</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(8)对可能发生的次生灾害作出初步判断；采取有效措施对次生灾害进行排险，进一步排查可能造成次生灾害的隐患并进行处理。</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(9)做好社会治安和社会秩序维护工作。</w:t>
      </w:r>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(10)对灾情进行较为详尽的评估，初步确定近期恢复所需外部资源。</w:t>
      </w:r>
    </w:p>
    <w:p>
      <w:pPr>
        <w:pStyle w:val="5"/>
        <w:widowControl w:val="0"/>
        <w:spacing w:beforeAutospacing="0" w:afterAutospacing="0" w:line="560" w:lineRule="exact"/>
        <w:ind w:firstLine="627" w:firstLineChars="196"/>
        <w:outlineLvl w:val="0"/>
        <w:rPr>
          <w:rFonts w:ascii="楷体" w:hAnsi="楷体" w:eastAsia="楷体" w:cs="楷体"/>
          <w:color w:val="000000"/>
          <w:sz w:val="32"/>
          <w:szCs w:val="32"/>
        </w:rPr>
      </w:pPr>
      <w:bookmarkStart w:id="28" w:name="_Toc58242853"/>
      <w:bookmarkStart w:id="29" w:name="_Toc12871"/>
      <w:bookmarkStart w:id="30" w:name="_Toc29556"/>
      <w:r>
        <w:rPr>
          <w:rFonts w:hint="eastAsia" w:ascii="楷体" w:hAnsi="楷体" w:eastAsia="楷体" w:cs="楷体"/>
          <w:color w:val="000000"/>
          <w:sz w:val="32"/>
          <w:szCs w:val="32"/>
        </w:rPr>
        <w:t>6.4应急结束</w:t>
      </w:r>
      <w:bookmarkEnd w:id="28"/>
      <w:bookmarkEnd w:id="29"/>
      <w:bookmarkEnd w:id="30"/>
    </w:p>
    <w:p>
      <w:pPr>
        <w:pStyle w:val="5"/>
        <w:widowControl w:val="0"/>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当受灾群众基本得到安置，震情发展趋势基本稳定，灾区社会秩序基本恢复正常时，由区抗震救灾指挥部宣布灾区地震应急结束。</w:t>
      </w:r>
    </w:p>
    <w:p>
      <w:pPr>
        <w:pStyle w:val="5"/>
        <w:spacing w:beforeAutospacing="0" w:afterAutospacing="0" w:line="560" w:lineRule="exact"/>
        <w:ind w:firstLine="627" w:firstLineChars="196"/>
        <w:outlineLvl w:val="0"/>
        <w:rPr>
          <w:rFonts w:ascii="楷体" w:hAnsi="楷体" w:eastAsia="楷体" w:cs="楷体"/>
          <w:color w:val="000000"/>
          <w:sz w:val="32"/>
          <w:szCs w:val="32"/>
        </w:rPr>
      </w:pPr>
      <w:bookmarkStart w:id="31" w:name="_Toc58242854"/>
      <w:bookmarkStart w:id="32" w:name="_Toc24387"/>
      <w:bookmarkStart w:id="33" w:name="_Toc14015"/>
      <w:r>
        <w:rPr>
          <w:rFonts w:hint="eastAsia" w:ascii="楷体" w:hAnsi="楷体" w:eastAsia="楷体" w:cs="楷体"/>
          <w:sz w:val="32"/>
          <w:szCs w:val="32"/>
        </w:rPr>
        <w:t>6.5后期处置</w:t>
      </w:r>
      <w:bookmarkEnd w:id="31"/>
      <w:bookmarkEnd w:id="32"/>
      <w:bookmarkEnd w:id="33"/>
    </w:p>
    <w:p>
      <w:pPr>
        <w:pStyle w:val="5"/>
        <w:spacing w:beforeAutospacing="0" w:afterAutospacing="0" w:line="560" w:lineRule="exact"/>
        <w:ind w:firstLine="627" w:firstLineChars="196"/>
        <w:outlineLvl w:val="0"/>
        <w:rPr>
          <w:rFonts w:ascii="仿宋" w:hAnsi="仿宋" w:eastAsia="仿宋" w:cs="仿宋"/>
          <w:color w:val="000000"/>
          <w:sz w:val="32"/>
          <w:szCs w:val="32"/>
        </w:rPr>
      </w:pPr>
      <w:bookmarkStart w:id="34" w:name="_Toc16602"/>
      <w:bookmarkStart w:id="35" w:name="_Toc58242855"/>
      <w:bookmarkStart w:id="36" w:name="_Toc1398"/>
      <w:r>
        <w:rPr>
          <w:rFonts w:hint="eastAsia" w:ascii="仿宋" w:hAnsi="仿宋" w:eastAsia="仿宋" w:cs="仿宋"/>
          <w:sz w:val="32"/>
          <w:szCs w:val="32"/>
        </w:rPr>
        <w:t>6.5.1善后处置</w:t>
      </w:r>
      <w:bookmarkEnd w:id="34"/>
      <w:bookmarkEnd w:id="35"/>
      <w:bookmarkEnd w:id="36"/>
    </w:p>
    <w:p>
      <w:pPr>
        <w:pStyle w:val="5"/>
        <w:spacing w:beforeAutospacing="0" w:afterAutospacing="0" w:line="560" w:lineRule="exact"/>
        <w:ind w:firstLine="566" w:firstLineChars="177"/>
        <w:outlineLvl w:val="0"/>
        <w:rPr>
          <w:rFonts w:ascii="仿宋" w:hAnsi="仿宋" w:eastAsia="仿宋" w:cs="Times New Roman"/>
          <w:color w:val="000000"/>
          <w:sz w:val="32"/>
          <w:szCs w:val="32"/>
        </w:rPr>
      </w:pPr>
      <w:bookmarkStart w:id="37" w:name="_Toc58242856"/>
      <w:bookmarkStart w:id="38" w:name="_Toc27872"/>
      <w:bookmarkStart w:id="39" w:name="_Toc16830"/>
      <w:r>
        <w:rPr>
          <w:rFonts w:hint="eastAsia" w:ascii="仿宋" w:hAnsi="仿宋" w:eastAsia="仿宋" w:cs="Times New Roman"/>
          <w:sz w:val="32"/>
          <w:szCs w:val="32"/>
        </w:rPr>
        <w:t>（一）加强伤病员救治</w:t>
      </w:r>
      <w:bookmarkEnd w:id="37"/>
      <w:bookmarkEnd w:id="38"/>
      <w:bookmarkEnd w:id="39"/>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区卫健局负责组织协调全区地方和驻区各医疗单位全力救治受伤人员，并视情提出伤员转运救治方案，在征得上级部门同意后组织实施。</w:t>
      </w:r>
    </w:p>
    <w:p>
      <w:pPr>
        <w:pStyle w:val="5"/>
        <w:spacing w:beforeAutospacing="0" w:afterAutospacing="0" w:line="560" w:lineRule="exact"/>
        <w:outlineLvl w:val="2"/>
        <w:rPr>
          <w:rFonts w:ascii="仿宋" w:hAnsi="仿宋" w:eastAsia="仿宋" w:cs="Times New Roman"/>
          <w:b/>
          <w:sz w:val="32"/>
          <w:szCs w:val="32"/>
        </w:rPr>
      </w:pPr>
      <w:r>
        <w:rPr>
          <w:rFonts w:hint="eastAsia" w:ascii="仿宋" w:hAnsi="仿宋" w:eastAsia="仿宋" w:cs="仿宋"/>
          <w:color w:val="000000"/>
          <w:sz w:val="32"/>
          <w:szCs w:val="32"/>
        </w:rPr>
        <w:t>　　</w:t>
      </w:r>
      <w:bookmarkStart w:id="40" w:name="_Toc28512"/>
      <w:bookmarkStart w:id="41" w:name="_Toc58242857"/>
      <w:bookmarkStart w:id="42" w:name="_Toc32019"/>
      <w:r>
        <w:rPr>
          <w:rFonts w:hint="eastAsia" w:ascii="仿宋" w:hAnsi="仿宋" w:eastAsia="仿宋" w:cs="Times New Roman"/>
          <w:bCs/>
          <w:sz w:val="32"/>
          <w:szCs w:val="32"/>
        </w:rPr>
        <w:t>（二）受灾群众的心理疏导</w:t>
      </w:r>
      <w:bookmarkEnd w:id="40"/>
      <w:bookmarkEnd w:id="41"/>
      <w:bookmarkEnd w:id="42"/>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区卫健局组织心理专家和志愿者力量，深入灾区，适时开展心理危机干预和心理疏导，及时缓解心理问题。</w:t>
      </w:r>
    </w:p>
    <w:p>
      <w:pPr>
        <w:pStyle w:val="5"/>
        <w:spacing w:beforeAutospacing="0" w:afterAutospacing="0" w:line="560" w:lineRule="exact"/>
        <w:outlineLvl w:val="1"/>
        <w:rPr>
          <w:rFonts w:ascii="楷体" w:hAnsi="楷体" w:eastAsia="楷体" w:cs="楷体"/>
          <w:sz w:val="32"/>
          <w:szCs w:val="32"/>
        </w:rPr>
      </w:pPr>
      <w:r>
        <w:rPr>
          <w:rFonts w:hint="eastAsia" w:ascii="仿宋" w:hAnsi="仿宋" w:eastAsia="仿宋" w:cs="仿宋"/>
          <w:color w:val="000000"/>
          <w:sz w:val="32"/>
          <w:szCs w:val="32"/>
        </w:rPr>
        <w:t>　　</w:t>
      </w:r>
      <w:bookmarkStart w:id="43" w:name="_Toc58242858"/>
      <w:bookmarkStart w:id="44" w:name="_Toc32315"/>
      <w:bookmarkStart w:id="45" w:name="_Toc10582"/>
      <w:r>
        <w:rPr>
          <w:rFonts w:hint="eastAsia" w:ascii="仿宋" w:hAnsi="仿宋" w:eastAsia="仿宋" w:cs="仿宋"/>
          <w:sz w:val="32"/>
          <w:szCs w:val="32"/>
        </w:rPr>
        <w:t>6.5.2恢复重建</w:t>
      </w:r>
      <w:bookmarkEnd w:id="43"/>
      <w:bookmarkEnd w:id="44"/>
      <w:bookmarkEnd w:id="45"/>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由区发改局牵头，会同区财政局、城管局、城建局、民政局、应急局等有关部门，及时编制灾区恢复重建规划，报区政府和上级有关部门同意后组织实施。因救灾需要临时征用的房屋、运输工具、通信设备等应当及时归还；造成损坏无法归还的，按照上级有关规定给予适当补偿或另作其他处理。</w:t>
      </w:r>
    </w:p>
    <w:p>
      <w:pPr>
        <w:pStyle w:val="5"/>
        <w:spacing w:beforeAutospacing="0" w:afterAutospacing="0" w:line="560" w:lineRule="exact"/>
        <w:ind w:firstLine="630"/>
        <w:outlineLvl w:val="1"/>
        <w:rPr>
          <w:rFonts w:ascii="仿宋" w:hAnsi="仿宋" w:eastAsia="仿宋" w:cs="Times New Roman"/>
          <w:b/>
          <w:bCs/>
          <w:sz w:val="32"/>
          <w:szCs w:val="32"/>
        </w:rPr>
      </w:pPr>
      <w:bookmarkStart w:id="46" w:name="_Toc30596"/>
      <w:bookmarkStart w:id="47" w:name="_Toc5689"/>
      <w:bookmarkStart w:id="48" w:name="_Toc58242859"/>
      <w:r>
        <w:rPr>
          <w:rFonts w:hint="eastAsia" w:ascii="仿宋" w:hAnsi="仿宋" w:eastAsia="仿宋" w:cs="仿宋"/>
          <w:sz w:val="32"/>
          <w:szCs w:val="32"/>
        </w:rPr>
        <w:t>6.5.3地震灾害损失评定</w:t>
      </w:r>
      <w:bookmarkEnd w:id="46"/>
      <w:bookmarkEnd w:id="47"/>
      <w:bookmarkEnd w:id="48"/>
    </w:p>
    <w:p>
      <w:pPr>
        <w:pStyle w:val="5"/>
        <w:spacing w:beforeAutospacing="0" w:afterAutospacing="0" w:line="560" w:lineRule="exact"/>
        <w:ind w:firstLine="630"/>
        <w:outlineLvl w:val="1"/>
        <w:rPr>
          <w:rFonts w:ascii="仿宋" w:hAnsi="仿宋" w:eastAsia="仿宋" w:cs="Times New Roman"/>
          <w:b/>
          <w:bCs/>
          <w:sz w:val="32"/>
          <w:szCs w:val="32"/>
        </w:rPr>
      </w:pPr>
      <w:bookmarkStart w:id="49" w:name="_Toc58242860"/>
      <w:r>
        <w:rPr>
          <w:rFonts w:hint="eastAsia" w:ascii="仿宋" w:hAnsi="仿宋" w:eastAsia="仿宋" w:cs="仿宋"/>
          <w:color w:val="000000"/>
          <w:sz w:val="32"/>
          <w:szCs w:val="32"/>
        </w:rPr>
        <w:t>协助配合省、市地震灾害损失评审委员会开展损失评定工作。区应急局和区发改局、民政局、城管局、城建局、房产局、卫健局、教育局负责对受灾情况进行调查和核实。</w:t>
      </w:r>
      <w:bookmarkEnd w:id="49"/>
    </w:p>
    <w:p>
      <w:pPr>
        <w:pStyle w:val="5"/>
        <w:spacing w:beforeAutospacing="0" w:afterAutospacing="0" w:line="560" w:lineRule="exact"/>
        <w:ind w:firstLine="640" w:firstLineChars="200"/>
        <w:outlineLvl w:val="1"/>
        <w:rPr>
          <w:rFonts w:ascii="黑体" w:hAnsi="黑体" w:eastAsia="黑体" w:cs="黑体"/>
          <w:sz w:val="32"/>
          <w:szCs w:val="32"/>
        </w:rPr>
      </w:pPr>
      <w:bookmarkStart w:id="50" w:name="_Toc27217"/>
      <w:bookmarkStart w:id="51" w:name="_Toc7437"/>
      <w:bookmarkStart w:id="52" w:name="_Toc15546"/>
      <w:bookmarkStart w:id="53" w:name="_Toc6736"/>
      <w:bookmarkStart w:id="54" w:name="_Toc18859"/>
      <w:bookmarkStart w:id="55" w:name="_Toc58242861"/>
      <w:r>
        <w:rPr>
          <w:rFonts w:hint="eastAsia" w:ascii="黑体" w:hAnsi="黑体" w:eastAsia="黑体" w:cs="黑体"/>
          <w:sz w:val="32"/>
          <w:szCs w:val="32"/>
        </w:rPr>
        <w:t>7.应急保障</w:t>
      </w:r>
      <w:bookmarkEnd w:id="50"/>
      <w:bookmarkEnd w:id="51"/>
      <w:bookmarkEnd w:id="52"/>
      <w:bookmarkEnd w:id="53"/>
      <w:bookmarkEnd w:id="54"/>
      <w:bookmarkEnd w:id="55"/>
    </w:p>
    <w:p>
      <w:pPr>
        <w:pStyle w:val="5"/>
        <w:spacing w:beforeAutospacing="0" w:afterAutospacing="0" w:line="560" w:lineRule="exact"/>
        <w:ind w:firstLine="640" w:firstLineChars="200"/>
        <w:outlineLvl w:val="1"/>
        <w:rPr>
          <w:rFonts w:ascii="楷体" w:hAnsi="楷体" w:eastAsia="楷体" w:cs="楷体"/>
          <w:sz w:val="32"/>
          <w:szCs w:val="32"/>
        </w:rPr>
      </w:pPr>
      <w:bookmarkStart w:id="56" w:name="_Toc30874"/>
      <w:bookmarkStart w:id="57" w:name="_Toc20611"/>
      <w:bookmarkStart w:id="58" w:name="_Toc22478"/>
      <w:bookmarkStart w:id="59" w:name="_Toc20150"/>
      <w:bookmarkStart w:id="60" w:name="_Toc12984"/>
      <w:bookmarkStart w:id="61" w:name="_Toc58242862"/>
      <w:r>
        <w:rPr>
          <w:rFonts w:hint="eastAsia" w:ascii="楷体" w:hAnsi="楷体" w:eastAsia="楷体" w:cs="楷体"/>
          <w:sz w:val="32"/>
          <w:szCs w:val="32"/>
        </w:rPr>
        <w:t>7.1应急队伍保障</w:t>
      </w:r>
      <w:bookmarkEnd w:id="56"/>
      <w:bookmarkEnd w:id="57"/>
      <w:bookmarkEnd w:id="58"/>
      <w:bookmarkEnd w:id="59"/>
      <w:bookmarkEnd w:id="60"/>
      <w:bookmarkEnd w:id="61"/>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区政府加强地震灾害紧急救援、消防救援、危险品救援、医疗卫生救护等专业抢险救灾队伍建设，配备必要的物资装备，经常性开展协同演练，提高共同应对地震灾害的能力。</w:t>
      </w:r>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充分发挥红十字会作用，依托社会团体、企事业单位及社区建立地震应急救援志愿者队伍，形成广泛参与地震应急救援的社会动员机制。</w:t>
      </w:r>
    </w:p>
    <w:p>
      <w:pPr>
        <w:pStyle w:val="16"/>
        <w:spacing w:line="560" w:lineRule="exact"/>
        <w:ind w:left="630" w:leftChars="300"/>
        <w:outlineLvl w:val="1"/>
        <w:rPr>
          <w:rFonts w:ascii="楷体" w:hAnsi="楷体" w:eastAsia="楷体" w:cs="楷体"/>
          <w:sz w:val="32"/>
          <w:szCs w:val="32"/>
        </w:rPr>
      </w:pPr>
      <w:bookmarkStart w:id="62" w:name="_Toc31591"/>
      <w:bookmarkStart w:id="63" w:name="_Toc20631"/>
      <w:bookmarkStart w:id="64" w:name="_Toc16516"/>
      <w:bookmarkStart w:id="65" w:name="_Toc27334"/>
      <w:bookmarkStart w:id="66" w:name="_Toc31906"/>
      <w:bookmarkStart w:id="67" w:name="_Toc58242863"/>
      <w:r>
        <w:rPr>
          <w:rFonts w:hint="eastAsia" w:ascii="楷体" w:hAnsi="楷体" w:eastAsia="楷体" w:cs="楷体"/>
          <w:sz w:val="32"/>
          <w:szCs w:val="32"/>
        </w:rPr>
        <w:t>7.2指挥平台保障</w:t>
      </w:r>
      <w:bookmarkEnd w:id="62"/>
      <w:bookmarkEnd w:id="63"/>
      <w:bookmarkEnd w:id="64"/>
      <w:bookmarkEnd w:id="65"/>
      <w:bookmarkEnd w:id="66"/>
      <w:bookmarkEnd w:id="67"/>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加强</w:t>
      </w:r>
      <w:r>
        <w:rPr>
          <w:rFonts w:ascii="仿宋" w:hAnsi="仿宋" w:eastAsia="仿宋" w:cs="Times New Roman"/>
          <w:color w:val="000000"/>
          <w:sz w:val="32"/>
          <w:szCs w:val="32"/>
        </w:rPr>
        <w:t>抗震救灾</w:t>
      </w:r>
      <w:r>
        <w:rPr>
          <w:rFonts w:hint="eastAsia" w:ascii="仿宋" w:hAnsi="仿宋" w:eastAsia="仿宋" w:cs="Times New Roman"/>
          <w:color w:val="000000"/>
          <w:sz w:val="32"/>
          <w:szCs w:val="32"/>
        </w:rPr>
        <w:t>应急</w:t>
      </w:r>
      <w:r>
        <w:rPr>
          <w:rFonts w:ascii="仿宋" w:hAnsi="仿宋" w:eastAsia="仿宋" w:cs="Times New Roman"/>
          <w:color w:val="000000"/>
          <w:sz w:val="32"/>
          <w:szCs w:val="32"/>
        </w:rPr>
        <w:t>指挥系统建设</w:t>
      </w:r>
      <w:r>
        <w:rPr>
          <w:rFonts w:hint="eastAsia" w:ascii="仿宋" w:hAnsi="仿宋" w:eastAsia="仿宋" w:cs="Times New Roman"/>
          <w:color w:val="000000"/>
          <w:sz w:val="32"/>
          <w:szCs w:val="32"/>
        </w:rPr>
        <w:t>，</w:t>
      </w:r>
      <w:r>
        <w:rPr>
          <w:rFonts w:ascii="仿宋" w:hAnsi="仿宋" w:eastAsia="仿宋" w:cs="Times New Roman"/>
          <w:color w:val="000000"/>
          <w:sz w:val="32"/>
          <w:szCs w:val="32"/>
        </w:rPr>
        <w:t>强化地震应急基础数据更新。</w:t>
      </w:r>
    </w:p>
    <w:p>
      <w:pPr>
        <w:pStyle w:val="16"/>
        <w:spacing w:line="560" w:lineRule="exact"/>
        <w:ind w:left="630" w:leftChars="300"/>
        <w:outlineLvl w:val="1"/>
        <w:rPr>
          <w:rFonts w:ascii="楷体" w:hAnsi="楷体" w:eastAsia="楷体" w:cs="楷体"/>
          <w:sz w:val="32"/>
          <w:szCs w:val="32"/>
        </w:rPr>
      </w:pPr>
      <w:bookmarkStart w:id="68" w:name="_Toc6974"/>
      <w:bookmarkStart w:id="69" w:name="_Toc12585"/>
      <w:bookmarkStart w:id="70" w:name="_Toc12413"/>
      <w:bookmarkStart w:id="71" w:name="_Toc15583"/>
      <w:bookmarkStart w:id="72" w:name="_Toc6409"/>
      <w:bookmarkStart w:id="73" w:name="_Toc58242864"/>
      <w:r>
        <w:rPr>
          <w:rFonts w:hint="eastAsia" w:ascii="楷体" w:hAnsi="楷体" w:eastAsia="楷体" w:cs="楷体"/>
          <w:sz w:val="32"/>
          <w:szCs w:val="32"/>
        </w:rPr>
        <w:t>7.3物资与资金保障</w:t>
      </w:r>
      <w:bookmarkEnd w:id="68"/>
      <w:bookmarkEnd w:id="69"/>
      <w:bookmarkEnd w:id="70"/>
      <w:bookmarkEnd w:id="71"/>
      <w:bookmarkEnd w:id="72"/>
      <w:bookmarkEnd w:id="73"/>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建立健全应急物资储备网络和生产、调拨及紧急配送体系，保障地震灾害应急工作所需生活救助物资、地震救援和工程抢险装备、医疗器械和药品等的生产供应。</w:t>
      </w:r>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bCs/>
          <w:color w:val="000000"/>
          <w:sz w:val="32"/>
          <w:szCs w:val="32"/>
        </w:rPr>
        <w:t>区工信局</w:t>
      </w:r>
      <w:r>
        <w:rPr>
          <w:rFonts w:ascii="仿宋" w:hAnsi="仿宋" w:eastAsia="仿宋" w:cs="Times New Roman"/>
          <w:bCs/>
          <w:color w:val="000000"/>
          <w:sz w:val="32"/>
          <w:szCs w:val="32"/>
        </w:rPr>
        <w:t>负责协调组织工业品应急生产以及紧急调运工作</w:t>
      </w:r>
      <w:r>
        <w:rPr>
          <w:rFonts w:hint="eastAsia" w:ascii="仿宋" w:hAnsi="仿宋" w:eastAsia="仿宋" w:cs="Times New Roman"/>
          <w:bCs/>
          <w:color w:val="000000"/>
          <w:sz w:val="32"/>
          <w:szCs w:val="32"/>
        </w:rPr>
        <w:t>；</w:t>
      </w:r>
      <w:r>
        <w:rPr>
          <w:rFonts w:hint="eastAsia" w:ascii="仿宋" w:hAnsi="仿宋" w:eastAsia="仿宋" w:cs="Times New Roman"/>
          <w:color w:val="000000"/>
          <w:sz w:val="32"/>
          <w:szCs w:val="32"/>
        </w:rPr>
        <w:t>区应急局</w:t>
      </w:r>
      <w:r>
        <w:rPr>
          <w:rFonts w:ascii="仿宋" w:hAnsi="仿宋" w:eastAsia="仿宋" w:cs="Times New Roman"/>
          <w:color w:val="000000"/>
          <w:sz w:val="32"/>
          <w:szCs w:val="32"/>
        </w:rPr>
        <w:t>做好救灾物资准备和储备，负责接受紧急救援物资；</w:t>
      </w:r>
      <w:r>
        <w:rPr>
          <w:rFonts w:hint="eastAsia" w:ascii="仿宋" w:hAnsi="仿宋" w:eastAsia="仿宋" w:cs="Times New Roman"/>
          <w:color w:val="000000"/>
          <w:sz w:val="32"/>
          <w:szCs w:val="32"/>
        </w:rPr>
        <w:t>区</w:t>
      </w:r>
      <w:r>
        <w:rPr>
          <w:rFonts w:ascii="仿宋" w:hAnsi="仿宋" w:eastAsia="仿宋" w:cs="Times New Roman"/>
          <w:color w:val="000000"/>
          <w:sz w:val="32"/>
          <w:szCs w:val="32"/>
        </w:rPr>
        <w:t>红十字会负责接受国内</w:t>
      </w:r>
      <w:r>
        <w:rPr>
          <w:rFonts w:hint="eastAsia" w:ascii="仿宋" w:hAnsi="仿宋" w:eastAsia="仿宋" w:cs="Times New Roman"/>
          <w:color w:val="000000"/>
          <w:sz w:val="32"/>
          <w:szCs w:val="32"/>
        </w:rPr>
        <w:t>外</w:t>
      </w:r>
      <w:r>
        <w:rPr>
          <w:rFonts w:ascii="仿宋" w:hAnsi="仿宋" w:eastAsia="仿宋" w:cs="Times New Roman"/>
          <w:color w:val="000000"/>
          <w:sz w:val="32"/>
          <w:szCs w:val="32"/>
        </w:rPr>
        <w:t>红十字会提供的紧急救援物资；对口部门接受其他慈善机构提供的紧急救援物品，在充分尊重捐赠者意愿的前提下</w:t>
      </w:r>
      <w:r>
        <w:rPr>
          <w:rFonts w:hint="eastAsia" w:ascii="仿宋" w:hAnsi="仿宋" w:eastAsia="仿宋" w:cs="Times New Roman"/>
          <w:color w:val="000000"/>
          <w:sz w:val="32"/>
          <w:szCs w:val="32"/>
        </w:rPr>
        <w:t>，</w:t>
      </w:r>
      <w:r>
        <w:rPr>
          <w:rFonts w:ascii="仿宋" w:hAnsi="仿宋" w:eastAsia="仿宋" w:cs="Times New Roman"/>
          <w:color w:val="000000"/>
          <w:sz w:val="32"/>
          <w:szCs w:val="32"/>
        </w:rPr>
        <w:t>由</w:t>
      </w:r>
      <w:r>
        <w:rPr>
          <w:rFonts w:hint="eastAsia" w:ascii="仿宋" w:hAnsi="仿宋" w:eastAsia="仿宋" w:cs="Times New Roman"/>
          <w:color w:val="000000"/>
          <w:sz w:val="32"/>
          <w:szCs w:val="32"/>
        </w:rPr>
        <w:t>区</w:t>
      </w:r>
      <w:r>
        <w:rPr>
          <w:rFonts w:ascii="仿宋" w:hAnsi="仿宋" w:eastAsia="仿宋" w:cs="Times New Roman"/>
          <w:color w:val="000000"/>
          <w:sz w:val="32"/>
          <w:szCs w:val="32"/>
        </w:rPr>
        <w:t>抗震救灾指挥部研究后统一安排使用。</w:t>
      </w:r>
    </w:p>
    <w:p>
      <w:pPr>
        <w:pStyle w:val="2"/>
        <w:spacing w:line="560" w:lineRule="exact"/>
        <w:ind w:firstLine="640" w:firstLineChars="200"/>
        <w:rPr>
          <w:rFonts w:ascii="仿宋" w:hAnsi="仿宋" w:eastAsia="仿宋" w:cs="Times New Roman"/>
          <w:color w:val="000000"/>
          <w:sz w:val="32"/>
          <w:szCs w:val="32"/>
        </w:rPr>
      </w:pPr>
      <w:bookmarkStart w:id="74" w:name="_Toc8661"/>
      <w:bookmarkStart w:id="75" w:name="_Toc23208"/>
      <w:bookmarkStart w:id="76" w:name="_Toc21137"/>
      <w:bookmarkStart w:id="77" w:name="_Toc32482"/>
      <w:bookmarkStart w:id="78" w:name="_Toc58242865"/>
      <w:r>
        <w:rPr>
          <w:rFonts w:hint="eastAsia" w:ascii="仿宋" w:hAnsi="仿宋" w:eastAsia="仿宋" w:cs="Times New Roman"/>
          <w:color w:val="000000"/>
          <w:sz w:val="32"/>
          <w:szCs w:val="32"/>
        </w:rPr>
        <w:t>区发改局</w:t>
      </w:r>
      <w:r>
        <w:rPr>
          <w:rFonts w:ascii="仿宋" w:hAnsi="仿宋" w:eastAsia="仿宋" w:cs="Times New Roman"/>
          <w:color w:val="000000"/>
          <w:sz w:val="32"/>
          <w:szCs w:val="32"/>
        </w:rPr>
        <w:t>负责救灾应急资金和灾后恢复重建资金的申请</w:t>
      </w:r>
      <w:r>
        <w:rPr>
          <w:rFonts w:hint="eastAsia" w:ascii="仿宋" w:hAnsi="仿宋" w:eastAsia="仿宋" w:cs="Times New Roman"/>
          <w:color w:val="000000"/>
          <w:sz w:val="32"/>
          <w:szCs w:val="32"/>
        </w:rPr>
        <w:t>；区财政局负责资金的</w:t>
      </w:r>
      <w:r>
        <w:rPr>
          <w:rFonts w:ascii="仿宋" w:hAnsi="仿宋" w:eastAsia="仿宋" w:cs="Times New Roman"/>
          <w:color w:val="000000"/>
          <w:sz w:val="32"/>
          <w:szCs w:val="32"/>
        </w:rPr>
        <w:t>拨付</w:t>
      </w:r>
      <w:r>
        <w:rPr>
          <w:rFonts w:hint="eastAsia" w:ascii="仿宋" w:hAnsi="仿宋" w:eastAsia="仿宋" w:cs="Times New Roman"/>
          <w:color w:val="000000"/>
          <w:sz w:val="32"/>
          <w:szCs w:val="32"/>
        </w:rPr>
        <w:t>；</w:t>
      </w:r>
      <w:r>
        <w:rPr>
          <w:rFonts w:ascii="仿宋" w:hAnsi="仿宋" w:eastAsia="仿宋" w:cs="Times New Roman"/>
          <w:color w:val="000000"/>
          <w:sz w:val="32"/>
          <w:szCs w:val="32"/>
        </w:rPr>
        <w:t>社会捐赠资金</w:t>
      </w:r>
      <w:r>
        <w:rPr>
          <w:rFonts w:hint="eastAsia" w:ascii="仿宋" w:hAnsi="仿宋" w:eastAsia="仿宋" w:cs="Times New Roman"/>
          <w:color w:val="000000"/>
          <w:sz w:val="32"/>
          <w:szCs w:val="32"/>
        </w:rPr>
        <w:t>在充分尊重捐赠者意愿的前提下，由区抗震救灾指挥部研究后统一安排使用</w:t>
      </w:r>
      <w:r>
        <w:rPr>
          <w:rFonts w:ascii="仿宋" w:hAnsi="仿宋" w:eastAsia="仿宋" w:cs="Times New Roman"/>
          <w:color w:val="000000"/>
          <w:sz w:val="32"/>
          <w:szCs w:val="32"/>
        </w:rPr>
        <w:t>。</w:t>
      </w:r>
    </w:p>
    <w:p>
      <w:pPr>
        <w:pStyle w:val="16"/>
        <w:spacing w:line="560" w:lineRule="exact"/>
        <w:ind w:left="630" w:leftChars="300"/>
        <w:outlineLvl w:val="1"/>
        <w:rPr>
          <w:rFonts w:ascii="楷体" w:hAnsi="楷体" w:eastAsia="楷体" w:cs="楷体"/>
          <w:sz w:val="32"/>
          <w:szCs w:val="32"/>
        </w:rPr>
      </w:pPr>
      <w:r>
        <w:rPr>
          <w:rFonts w:hint="eastAsia" w:ascii="楷体" w:hAnsi="楷体" w:eastAsia="楷体" w:cs="楷体"/>
          <w:sz w:val="32"/>
          <w:szCs w:val="32"/>
        </w:rPr>
        <w:t>7.4避难场所保障</w:t>
      </w:r>
      <w:bookmarkEnd w:id="74"/>
      <w:bookmarkEnd w:id="75"/>
      <w:bookmarkEnd w:id="76"/>
      <w:bookmarkEnd w:id="77"/>
      <w:bookmarkEnd w:id="78"/>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区政府</w:t>
      </w:r>
      <w:r>
        <w:rPr>
          <w:rFonts w:ascii="仿宋" w:hAnsi="仿宋" w:eastAsia="仿宋" w:cs="Times New Roman"/>
          <w:color w:val="000000"/>
          <w:spacing w:val="-6"/>
          <w:sz w:val="32"/>
          <w:szCs w:val="32"/>
        </w:rPr>
        <w:t>规划和设立紧急避难场所，积极提</w:t>
      </w:r>
      <w:r>
        <w:rPr>
          <w:rFonts w:hint="eastAsia" w:ascii="仿宋" w:hAnsi="仿宋" w:eastAsia="仿宋" w:cs="Times New Roman"/>
          <w:color w:val="000000"/>
          <w:spacing w:val="-6"/>
          <w:sz w:val="32"/>
          <w:szCs w:val="32"/>
        </w:rPr>
        <w:t>供</w:t>
      </w:r>
      <w:r>
        <w:rPr>
          <w:rFonts w:ascii="仿宋" w:hAnsi="仿宋" w:eastAsia="仿宋" w:cs="Times New Roman"/>
          <w:color w:val="000000"/>
          <w:spacing w:val="-6"/>
          <w:sz w:val="32"/>
          <w:szCs w:val="32"/>
        </w:rPr>
        <w:t>公共场所和家庭避险救生设施和应急</w:t>
      </w:r>
      <w:r>
        <w:rPr>
          <w:rFonts w:ascii="仿宋" w:hAnsi="仿宋" w:eastAsia="仿宋" w:cs="Times New Roman"/>
          <w:color w:val="000000"/>
          <w:sz w:val="32"/>
          <w:szCs w:val="32"/>
        </w:rPr>
        <w:t>物品。</w:t>
      </w:r>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学校、医院、影剧院、商场等人员密集场所设置地震应急疏散通道，配备必要的救生避险设施，保证通道、出口的畅通。（后附：大东区应急避难场所分布图）</w:t>
      </w:r>
    </w:p>
    <w:p>
      <w:pPr>
        <w:pStyle w:val="16"/>
        <w:spacing w:line="560" w:lineRule="exact"/>
        <w:ind w:left="630" w:leftChars="300"/>
        <w:outlineLvl w:val="1"/>
        <w:rPr>
          <w:rFonts w:ascii="楷体" w:hAnsi="楷体" w:eastAsia="楷体" w:cs="楷体"/>
          <w:sz w:val="32"/>
          <w:szCs w:val="32"/>
        </w:rPr>
      </w:pPr>
      <w:bookmarkStart w:id="79" w:name="_Toc4078"/>
      <w:bookmarkStart w:id="80" w:name="_Toc26047"/>
      <w:bookmarkStart w:id="81" w:name="_Toc5573"/>
      <w:bookmarkStart w:id="82" w:name="_Toc22651"/>
      <w:bookmarkStart w:id="83" w:name="_Toc16010"/>
      <w:bookmarkStart w:id="84" w:name="_Toc58242866"/>
      <w:r>
        <w:rPr>
          <w:rFonts w:hint="eastAsia" w:ascii="楷体" w:hAnsi="楷体" w:eastAsia="楷体" w:cs="楷体"/>
          <w:sz w:val="32"/>
          <w:szCs w:val="32"/>
        </w:rPr>
        <w:t>7.5基础设施保障</w:t>
      </w:r>
      <w:bookmarkEnd w:id="79"/>
      <w:bookmarkEnd w:id="80"/>
      <w:bookmarkEnd w:id="81"/>
      <w:bookmarkEnd w:id="82"/>
      <w:bookmarkEnd w:id="83"/>
      <w:bookmarkEnd w:id="84"/>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通信部门</w:t>
      </w:r>
      <w:r>
        <w:rPr>
          <w:rFonts w:ascii="仿宋" w:hAnsi="仿宋" w:eastAsia="仿宋" w:cs="Times New Roman"/>
          <w:color w:val="000000"/>
          <w:sz w:val="32"/>
          <w:szCs w:val="32"/>
        </w:rPr>
        <w:t>协调</w:t>
      </w:r>
      <w:r>
        <w:rPr>
          <w:rFonts w:hint="eastAsia" w:ascii="仿宋" w:hAnsi="仿宋" w:eastAsia="仿宋" w:cs="Times New Roman"/>
          <w:color w:val="000000"/>
          <w:sz w:val="32"/>
          <w:szCs w:val="32"/>
        </w:rPr>
        <w:t>各</w:t>
      </w:r>
      <w:r>
        <w:rPr>
          <w:rFonts w:ascii="仿宋" w:hAnsi="仿宋" w:eastAsia="仿宋" w:cs="Times New Roman"/>
          <w:color w:val="000000"/>
          <w:sz w:val="32"/>
          <w:szCs w:val="32"/>
        </w:rPr>
        <w:t>运营企业</w:t>
      </w:r>
      <w:r>
        <w:rPr>
          <w:rFonts w:hint="eastAsia" w:ascii="仿宋" w:hAnsi="仿宋" w:eastAsia="仿宋" w:cs="Times New Roman"/>
          <w:color w:val="000000"/>
          <w:sz w:val="32"/>
          <w:szCs w:val="32"/>
        </w:rPr>
        <w:t>定期排查</w:t>
      </w:r>
      <w:r>
        <w:rPr>
          <w:rFonts w:ascii="仿宋" w:hAnsi="仿宋" w:eastAsia="仿宋" w:cs="Times New Roman"/>
          <w:color w:val="000000"/>
          <w:sz w:val="32"/>
          <w:szCs w:val="32"/>
        </w:rPr>
        <w:t>通信设施和线路</w:t>
      </w:r>
      <w:r>
        <w:rPr>
          <w:rFonts w:hint="eastAsia" w:ascii="仿宋" w:hAnsi="仿宋" w:eastAsia="仿宋" w:cs="Times New Roman"/>
          <w:color w:val="000000"/>
          <w:sz w:val="32"/>
          <w:szCs w:val="32"/>
        </w:rPr>
        <w:t>，消除地震安全隐患</w:t>
      </w:r>
      <w:r>
        <w:rPr>
          <w:rFonts w:ascii="仿宋" w:hAnsi="仿宋" w:eastAsia="仿宋" w:cs="Times New Roman"/>
          <w:color w:val="000000"/>
          <w:sz w:val="32"/>
          <w:szCs w:val="32"/>
        </w:rPr>
        <w:t>保障抗震救灾通信畅通。</w:t>
      </w:r>
    </w:p>
    <w:p>
      <w:pPr>
        <w:spacing w:line="560" w:lineRule="exact"/>
        <w:ind w:firstLine="640"/>
        <w:rPr>
          <w:rFonts w:ascii="仿宋" w:hAnsi="仿宋" w:eastAsia="仿宋"/>
          <w:color w:val="000000"/>
          <w:sz w:val="32"/>
          <w:szCs w:val="32"/>
        </w:rPr>
      </w:pPr>
      <w:r>
        <w:rPr>
          <w:rFonts w:hint="eastAsia" w:ascii="仿宋" w:hAnsi="仿宋" w:eastAsia="仿宋"/>
          <w:color w:val="000000"/>
          <w:sz w:val="32"/>
          <w:szCs w:val="32"/>
        </w:rPr>
        <w:t>交通、城建、城管、公安、交警部门要根据各自实际和地震应急需要制定道路交通应急预案，形成快速、高效、顺畅、相互协调支持的应急运输系统；</w:t>
      </w:r>
      <w:r>
        <w:rPr>
          <w:rFonts w:hint="eastAsia" w:ascii="仿宋" w:hAnsi="仿宋" w:eastAsia="仿宋"/>
          <w:color w:val="000000"/>
          <w:spacing w:val="-6"/>
          <w:sz w:val="32"/>
          <w:szCs w:val="32"/>
        </w:rPr>
        <w:t>主干道</w:t>
      </w:r>
      <w:r>
        <w:rPr>
          <w:rFonts w:ascii="仿宋" w:hAnsi="仿宋" w:eastAsia="仿宋"/>
          <w:color w:val="000000"/>
          <w:spacing w:val="-6"/>
          <w:sz w:val="32"/>
          <w:szCs w:val="32"/>
        </w:rPr>
        <w:t>、桥涵等设施受损时，有关</w:t>
      </w:r>
      <w:r>
        <w:rPr>
          <w:rFonts w:ascii="仿宋" w:hAnsi="仿宋" w:eastAsia="仿宋"/>
          <w:color w:val="000000"/>
          <w:sz w:val="32"/>
          <w:szCs w:val="32"/>
        </w:rPr>
        <w:t>部门应当迅速组织力量进行抢修；</w:t>
      </w:r>
      <w:r>
        <w:rPr>
          <w:rFonts w:hint="eastAsia" w:ascii="仿宋" w:hAnsi="仿宋" w:eastAsia="仿宋"/>
          <w:color w:val="000000"/>
          <w:sz w:val="32"/>
          <w:szCs w:val="32"/>
        </w:rPr>
        <w:t>及时组织开辟便捷应急通道，按照要求优先运送应急人员、物资装备和灾民疏散；供电部门</w:t>
      </w:r>
      <w:r>
        <w:rPr>
          <w:rFonts w:ascii="仿宋" w:hAnsi="仿宋" w:eastAsia="仿宋"/>
          <w:color w:val="000000"/>
          <w:sz w:val="32"/>
          <w:szCs w:val="32"/>
        </w:rPr>
        <w:t>尽快恢复被破坏的电力设施，保障灾区电力供应。</w:t>
      </w:r>
    </w:p>
    <w:p>
      <w:pPr>
        <w:pStyle w:val="16"/>
        <w:spacing w:line="560" w:lineRule="exact"/>
        <w:ind w:left="630" w:leftChars="300"/>
        <w:outlineLvl w:val="1"/>
        <w:rPr>
          <w:rFonts w:ascii="楷体" w:hAnsi="楷体" w:eastAsia="楷体" w:cs="楷体"/>
          <w:color w:val="000000"/>
          <w:sz w:val="32"/>
          <w:szCs w:val="32"/>
        </w:rPr>
      </w:pPr>
      <w:bookmarkStart w:id="85" w:name="_Toc22355"/>
      <w:bookmarkStart w:id="86" w:name="_Toc11098"/>
      <w:bookmarkStart w:id="87" w:name="_Toc11684"/>
      <w:bookmarkStart w:id="88" w:name="_Toc29254"/>
      <w:bookmarkStart w:id="89" w:name="_Toc29628"/>
      <w:bookmarkStart w:id="90" w:name="_Toc58242867"/>
      <w:r>
        <w:rPr>
          <w:rFonts w:hint="eastAsia" w:ascii="楷体" w:hAnsi="楷体" w:eastAsia="楷体" w:cs="楷体"/>
          <w:sz w:val="32"/>
          <w:szCs w:val="32"/>
        </w:rPr>
        <w:t>7.6医疗卫生保障</w:t>
      </w:r>
      <w:bookmarkEnd w:id="85"/>
      <w:bookmarkEnd w:id="86"/>
      <w:bookmarkEnd w:id="87"/>
      <w:bookmarkEnd w:id="88"/>
      <w:bookmarkEnd w:id="89"/>
      <w:bookmarkEnd w:id="90"/>
      <w:r>
        <w:rPr>
          <w:rFonts w:hint="eastAsia" w:ascii="楷体" w:hAnsi="楷体" w:eastAsia="楷体" w:cs="楷体"/>
          <w:sz w:val="32"/>
          <w:szCs w:val="32"/>
        </w:rPr>
        <w:t xml:space="preserve"> </w:t>
      </w:r>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区卫</w:t>
      </w:r>
      <w:r>
        <w:rPr>
          <w:rFonts w:hint="eastAsia" w:ascii="仿宋" w:hAnsi="仿宋" w:eastAsia="仿宋" w:cs="Times New Roman"/>
          <w:color w:val="000000"/>
          <w:sz w:val="32"/>
          <w:szCs w:val="32"/>
          <w:lang w:eastAsia="zh-CN"/>
        </w:rPr>
        <w:t>健</w:t>
      </w:r>
      <w:bookmarkStart w:id="118" w:name="_GoBack"/>
      <w:bookmarkEnd w:id="118"/>
      <w:r>
        <w:rPr>
          <w:rFonts w:hint="eastAsia" w:ascii="仿宋" w:hAnsi="仿宋" w:eastAsia="仿宋" w:cs="Times New Roman"/>
          <w:color w:val="000000"/>
          <w:sz w:val="32"/>
          <w:szCs w:val="32"/>
        </w:rPr>
        <w:t>局做好地震灾害突发事件的紧急医疗救援准备，定期进行培训、演练。</w:t>
      </w:r>
    </w:p>
    <w:p>
      <w:pPr>
        <w:pStyle w:val="16"/>
        <w:spacing w:line="560" w:lineRule="exact"/>
        <w:ind w:left="630" w:leftChars="300"/>
        <w:outlineLvl w:val="1"/>
        <w:rPr>
          <w:rFonts w:ascii="楷体" w:hAnsi="楷体" w:eastAsia="楷体" w:cs="楷体"/>
          <w:sz w:val="32"/>
          <w:szCs w:val="32"/>
        </w:rPr>
      </w:pPr>
      <w:bookmarkStart w:id="91" w:name="_Toc3099"/>
      <w:bookmarkStart w:id="92" w:name="_Toc18814"/>
      <w:bookmarkStart w:id="93" w:name="_Toc15973"/>
      <w:bookmarkStart w:id="94" w:name="_Toc14195"/>
      <w:bookmarkStart w:id="95" w:name="_Toc4369"/>
      <w:bookmarkStart w:id="96" w:name="_Toc58242868"/>
      <w:r>
        <w:rPr>
          <w:rFonts w:hint="eastAsia" w:ascii="楷体" w:hAnsi="楷体" w:eastAsia="楷体" w:cs="楷体"/>
          <w:sz w:val="32"/>
          <w:szCs w:val="32"/>
        </w:rPr>
        <w:t>7.7社会动员保障</w:t>
      </w:r>
      <w:bookmarkEnd w:id="91"/>
      <w:bookmarkEnd w:id="92"/>
      <w:bookmarkEnd w:id="93"/>
      <w:bookmarkEnd w:id="94"/>
      <w:bookmarkEnd w:id="95"/>
      <w:bookmarkEnd w:id="96"/>
      <w:r>
        <w:rPr>
          <w:rFonts w:hint="eastAsia" w:ascii="楷体" w:hAnsi="楷体" w:eastAsia="楷体" w:cs="楷体"/>
          <w:sz w:val="32"/>
          <w:szCs w:val="32"/>
        </w:rPr>
        <w:t xml:space="preserve"> </w:t>
      </w:r>
    </w:p>
    <w:p>
      <w:pPr>
        <w:pStyle w:val="2"/>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各成员单位积极开展防震减灾科学、法律知识普及和宣传教育，动员社会公众积极参与防震减灾活动，提高全社会防震避险和自救互救能力。</w:t>
      </w:r>
    </w:p>
    <w:p>
      <w:pPr>
        <w:pStyle w:val="16"/>
        <w:spacing w:line="560" w:lineRule="exact"/>
        <w:ind w:left="630" w:leftChars="300"/>
        <w:outlineLvl w:val="1"/>
        <w:rPr>
          <w:rFonts w:ascii="楷体" w:hAnsi="楷体" w:eastAsia="楷体" w:cs="楷体"/>
          <w:sz w:val="32"/>
          <w:szCs w:val="32"/>
        </w:rPr>
      </w:pPr>
      <w:bookmarkStart w:id="97" w:name="_Toc31045"/>
      <w:bookmarkStart w:id="98" w:name="_Toc4586"/>
      <w:bookmarkStart w:id="99" w:name="_Toc24575"/>
      <w:bookmarkStart w:id="100" w:name="_Toc29349"/>
      <w:bookmarkStart w:id="101" w:name="_Toc25550"/>
      <w:bookmarkStart w:id="102" w:name="_Toc58242869"/>
      <w:r>
        <w:rPr>
          <w:rFonts w:hint="eastAsia" w:ascii="楷体" w:hAnsi="楷体" w:eastAsia="楷体" w:cs="楷体"/>
          <w:sz w:val="32"/>
          <w:szCs w:val="32"/>
        </w:rPr>
        <w:t>7.8培训与演练</w:t>
      </w:r>
      <w:bookmarkEnd w:id="97"/>
      <w:bookmarkEnd w:id="98"/>
      <w:bookmarkEnd w:id="99"/>
      <w:bookmarkEnd w:id="100"/>
      <w:bookmarkEnd w:id="101"/>
      <w:bookmarkEnd w:id="102"/>
    </w:p>
    <w:p>
      <w:pPr>
        <w:pStyle w:val="5"/>
        <w:spacing w:beforeAutospacing="0" w:afterAutospacing="0" w:line="560" w:lineRule="exact"/>
        <w:ind w:firstLine="570"/>
        <w:rPr>
          <w:rFonts w:ascii="仿宋" w:hAnsi="仿宋" w:eastAsia="仿宋" w:cs="Times New Roman"/>
          <w:color w:val="000000"/>
          <w:kern w:val="2"/>
          <w:sz w:val="32"/>
          <w:szCs w:val="32"/>
        </w:rPr>
      </w:pPr>
      <w:r>
        <w:rPr>
          <w:rFonts w:hint="eastAsia" w:ascii="仿宋" w:hAnsi="仿宋" w:eastAsia="仿宋" w:cs="Times New Roman"/>
          <w:color w:val="000000"/>
          <w:kern w:val="2"/>
          <w:sz w:val="32"/>
          <w:szCs w:val="32"/>
        </w:rPr>
        <w:t>全区要建立健全地震应急管理培训制度，结合实际，组织应急管理人员、救援人员、志愿者等进行地震应急知识和技能培训，并定期组织开展地震应急演练。</w:t>
      </w:r>
    </w:p>
    <w:p>
      <w:pPr>
        <w:pStyle w:val="5"/>
        <w:spacing w:beforeAutospacing="0" w:afterAutospacing="0" w:line="560" w:lineRule="exact"/>
        <w:ind w:firstLine="570"/>
        <w:rPr>
          <w:rFonts w:ascii="仿宋" w:hAnsi="仿宋" w:eastAsia="仿宋" w:cs="Times New Roman"/>
          <w:color w:val="000000"/>
          <w:kern w:val="2"/>
          <w:sz w:val="32"/>
          <w:szCs w:val="32"/>
        </w:rPr>
      </w:pPr>
      <w:r>
        <w:rPr>
          <w:rFonts w:hint="eastAsia" w:ascii="仿宋" w:hAnsi="仿宋" w:eastAsia="仿宋" w:cs="Times New Roman"/>
          <w:color w:val="000000"/>
          <w:kern w:val="2"/>
          <w:sz w:val="32"/>
          <w:szCs w:val="32"/>
        </w:rPr>
        <w:t>演练目的：</w:t>
      </w:r>
      <w:bookmarkStart w:id="103" w:name="_Toc15028"/>
      <w:bookmarkStart w:id="104" w:name="_Toc1793"/>
      <w:bookmarkStart w:id="105" w:name="_Toc58242870"/>
    </w:p>
    <w:p>
      <w:pPr>
        <w:pStyle w:val="5"/>
        <w:spacing w:beforeAutospacing="0" w:afterAutospacing="0" w:line="560" w:lineRule="exact"/>
        <w:ind w:firstLine="570"/>
        <w:rPr>
          <w:rFonts w:ascii="仿宋" w:hAnsi="仿宋" w:eastAsia="仿宋" w:cs="Times New Roman"/>
          <w:color w:val="000000"/>
          <w:sz w:val="32"/>
          <w:szCs w:val="32"/>
        </w:rPr>
      </w:pPr>
      <w:r>
        <w:rPr>
          <w:rFonts w:hint="eastAsia" w:ascii="仿宋" w:hAnsi="仿宋" w:eastAsia="仿宋" w:cs="Times New Roman"/>
          <w:color w:val="000000"/>
          <w:sz w:val="32"/>
          <w:szCs w:val="32"/>
        </w:rPr>
        <w:t>一是通过演练，是检验预案的实用性、可用性、可靠性:</w:t>
      </w:r>
    </w:p>
    <w:p>
      <w:pPr>
        <w:pStyle w:val="5"/>
        <w:spacing w:beforeAutospacing="0" w:afterAutospacing="0" w:line="560" w:lineRule="exact"/>
        <w:ind w:firstLine="570"/>
        <w:rPr>
          <w:rFonts w:ascii="仿宋" w:hAnsi="仿宋" w:eastAsia="仿宋" w:cs="Times New Roman"/>
          <w:color w:val="000000"/>
          <w:sz w:val="32"/>
          <w:szCs w:val="32"/>
        </w:rPr>
      </w:pPr>
      <w:r>
        <w:rPr>
          <w:rFonts w:hint="eastAsia" w:ascii="仿宋" w:hAnsi="仿宋" w:eastAsia="仿宋" w:cs="Times New Roman"/>
          <w:color w:val="000000"/>
          <w:sz w:val="32"/>
          <w:szCs w:val="32"/>
        </w:rPr>
        <w:t>二是检验全体人员是否明确自己的职责和应急行动程序，以及反应队伍的协同反应水平和实战能力;</w:t>
      </w:r>
    </w:p>
    <w:p>
      <w:pPr>
        <w:pStyle w:val="5"/>
        <w:spacing w:beforeAutospacing="0" w:afterAutospacing="0" w:line="560" w:lineRule="exact"/>
        <w:ind w:firstLine="570"/>
        <w:rPr>
          <w:rFonts w:ascii="仿宋" w:hAnsi="仿宋" w:eastAsia="仿宋" w:cs="Times New Roman"/>
          <w:color w:val="000000"/>
          <w:sz w:val="32"/>
          <w:szCs w:val="32"/>
        </w:rPr>
      </w:pPr>
      <w:r>
        <w:rPr>
          <w:rFonts w:hint="eastAsia" w:ascii="仿宋" w:hAnsi="仿宋" w:eastAsia="仿宋" w:cs="Times New Roman"/>
          <w:color w:val="000000"/>
          <w:sz w:val="32"/>
          <w:szCs w:val="32"/>
        </w:rPr>
        <w:t>三是提高人们避免事故、防止事故、抵抗事故的能力，提高对事故的警惕性;</w:t>
      </w:r>
    </w:p>
    <w:p>
      <w:pPr>
        <w:pStyle w:val="5"/>
        <w:spacing w:beforeAutospacing="0" w:afterAutospacing="0"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四是取得经验以改进所制定的行动方案。每一次演练后，应核对该计划是否被全面执行，并发现不足和缺陷。事故应急救援预案应随着演练中出现的问题而调整，在演练中完善不足。</w:t>
      </w:r>
    </w:p>
    <w:p>
      <w:pPr>
        <w:pStyle w:val="5"/>
        <w:spacing w:line="560" w:lineRule="exact"/>
        <w:ind w:firstLine="570"/>
        <w:rPr>
          <w:rFonts w:ascii="仿宋" w:hAnsi="仿宋" w:eastAsia="仿宋" w:cs="仿宋"/>
          <w:color w:val="000000"/>
          <w:sz w:val="32"/>
          <w:szCs w:val="32"/>
        </w:rPr>
      </w:pPr>
      <w:r>
        <w:rPr>
          <w:rFonts w:hint="eastAsia" w:ascii="黑体" w:hAnsi="黑体" w:eastAsia="黑体" w:cs="黑体"/>
          <w:sz w:val="32"/>
          <w:szCs w:val="32"/>
        </w:rPr>
        <w:t>8.附则</w:t>
      </w:r>
      <w:bookmarkEnd w:id="103"/>
      <w:bookmarkEnd w:id="104"/>
      <w:bookmarkEnd w:id="105"/>
    </w:p>
    <w:p>
      <w:pPr>
        <w:pStyle w:val="16"/>
        <w:spacing w:line="560" w:lineRule="exact"/>
        <w:ind w:left="630" w:leftChars="300"/>
        <w:outlineLvl w:val="1"/>
        <w:rPr>
          <w:rFonts w:ascii="楷体" w:hAnsi="楷体" w:eastAsia="楷体" w:cs="楷体"/>
          <w:sz w:val="32"/>
          <w:szCs w:val="32"/>
        </w:rPr>
      </w:pPr>
      <w:bookmarkStart w:id="106" w:name="_Toc11931"/>
      <w:bookmarkStart w:id="107" w:name="_Toc21464"/>
      <w:bookmarkStart w:id="108" w:name="_Toc58242871"/>
      <w:r>
        <w:rPr>
          <w:rFonts w:hint="eastAsia" w:ascii="楷体" w:hAnsi="楷体" w:eastAsia="楷体" w:cs="楷体"/>
          <w:sz w:val="32"/>
          <w:szCs w:val="32"/>
        </w:rPr>
        <w:t>8.1奖励与责任</w:t>
      </w:r>
      <w:bookmarkEnd w:id="106"/>
      <w:bookmarkEnd w:id="107"/>
      <w:bookmarkEnd w:id="108"/>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对在抗震救灾工作中做出突出贡献的先进集体和个人，按照国家有关规定给予表彰和奖励；对在抗震救灾工作中玩忽职守造成损失的，严重虚报、瞒报、漏报灾情的，依据国家有关法律法规追究当事人的责任，构成犯罪的，依法追究其刑事责任。</w:t>
      </w:r>
    </w:p>
    <w:p>
      <w:pPr>
        <w:pStyle w:val="16"/>
        <w:spacing w:line="560" w:lineRule="exact"/>
        <w:ind w:left="630" w:leftChars="300"/>
        <w:outlineLvl w:val="1"/>
        <w:rPr>
          <w:rFonts w:ascii="楷体" w:hAnsi="楷体" w:eastAsia="楷体" w:cs="楷体"/>
          <w:sz w:val="32"/>
          <w:szCs w:val="32"/>
        </w:rPr>
      </w:pPr>
      <w:bookmarkStart w:id="109" w:name="_Toc6771"/>
      <w:bookmarkStart w:id="110" w:name="_Toc28655"/>
      <w:bookmarkStart w:id="111" w:name="_Toc58242872"/>
      <w:r>
        <w:rPr>
          <w:rFonts w:hint="eastAsia" w:ascii="楷体" w:hAnsi="楷体" w:eastAsia="楷体" w:cs="楷体"/>
          <w:sz w:val="32"/>
          <w:szCs w:val="32"/>
        </w:rPr>
        <w:t>8.2预案编修与管理</w:t>
      </w:r>
      <w:bookmarkEnd w:id="109"/>
      <w:bookmarkEnd w:id="110"/>
      <w:bookmarkEnd w:id="111"/>
    </w:p>
    <w:p>
      <w:pPr>
        <w:pStyle w:val="5"/>
        <w:spacing w:beforeAutospacing="0" w:afterAutospacing="0" w:line="560" w:lineRule="exact"/>
        <w:rPr>
          <w:rFonts w:ascii="仿宋" w:hAnsi="仿宋" w:eastAsia="仿宋" w:cs="仿宋"/>
          <w:color w:val="000000"/>
          <w:sz w:val="32"/>
          <w:szCs w:val="32"/>
        </w:rPr>
      </w:pPr>
      <w:r>
        <w:rPr>
          <w:rFonts w:hint="eastAsia" w:ascii="仿宋" w:hAnsi="仿宋" w:eastAsia="仿宋" w:cs="仿宋"/>
          <w:color w:val="000000"/>
          <w:sz w:val="32"/>
          <w:szCs w:val="32"/>
        </w:rPr>
        <w:t>　　本预案的日常管理工作由区应急局承担，会同区政府有关部门修订大东区地震应急预案。</w:t>
      </w:r>
    </w:p>
    <w:p>
      <w:pPr>
        <w:pStyle w:val="16"/>
        <w:spacing w:line="560" w:lineRule="exact"/>
        <w:ind w:left="630" w:leftChars="300"/>
        <w:outlineLvl w:val="1"/>
        <w:rPr>
          <w:rFonts w:ascii="楷体" w:hAnsi="楷体" w:eastAsia="楷体" w:cs="楷体"/>
          <w:sz w:val="32"/>
          <w:szCs w:val="32"/>
        </w:rPr>
      </w:pPr>
      <w:bookmarkStart w:id="112" w:name="_Toc23790"/>
      <w:bookmarkStart w:id="113" w:name="_Toc25089"/>
      <w:bookmarkStart w:id="114" w:name="_Toc58242873"/>
      <w:r>
        <w:rPr>
          <w:rFonts w:hint="eastAsia" w:ascii="楷体" w:hAnsi="楷体" w:eastAsia="楷体" w:cs="楷体"/>
          <w:sz w:val="32"/>
          <w:szCs w:val="32"/>
        </w:rPr>
        <w:t>8.3预案解释</w:t>
      </w:r>
      <w:bookmarkEnd w:id="112"/>
      <w:bookmarkEnd w:id="113"/>
      <w:bookmarkEnd w:id="114"/>
    </w:p>
    <w:p>
      <w:pPr>
        <w:pStyle w:val="5"/>
        <w:spacing w:beforeAutospacing="0" w:afterAutospacing="0"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本预案由区应急局负责解释。</w:t>
      </w:r>
      <w:bookmarkStart w:id="115" w:name="_Toc11625"/>
    </w:p>
    <w:p>
      <w:pPr>
        <w:pStyle w:val="16"/>
        <w:spacing w:line="560" w:lineRule="exact"/>
        <w:ind w:left="630" w:leftChars="300"/>
        <w:outlineLvl w:val="1"/>
        <w:rPr>
          <w:rFonts w:ascii="楷体" w:hAnsi="楷体" w:eastAsia="楷体" w:cs="楷体"/>
          <w:sz w:val="32"/>
          <w:szCs w:val="32"/>
        </w:rPr>
      </w:pPr>
      <w:bookmarkStart w:id="116" w:name="_Toc3641"/>
      <w:bookmarkStart w:id="117" w:name="_Toc58242874"/>
      <w:r>
        <w:rPr>
          <w:rFonts w:hint="eastAsia" w:ascii="楷体" w:hAnsi="楷体" w:eastAsia="楷体" w:cs="楷体"/>
          <w:sz w:val="32"/>
          <w:szCs w:val="32"/>
        </w:rPr>
        <w:t>8.4实施时间</w:t>
      </w:r>
      <w:bookmarkEnd w:id="115"/>
      <w:bookmarkEnd w:id="116"/>
      <w:bookmarkEnd w:id="117"/>
    </w:p>
    <w:p>
      <w:pPr>
        <w:pStyle w:val="17"/>
        <w:spacing w:line="560" w:lineRule="exact"/>
        <w:ind w:firstLine="640"/>
        <w:rPr>
          <w:rFonts w:ascii="仿宋"/>
          <w:b w:val="0"/>
          <w:color w:val="000000"/>
          <w:sz w:val="32"/>
          <w:szCs w:val="32"/>
        </w:rPr>
      </w:pPr>
      <w:r>
        <w:rPr>
          <w:rFonts w:hint="eastAsia" w:ascii="仿宋"/>
          <w:b w:val="0"/>
          <w:color w:val="000000"/>
          <w:sz w:val="32"/>
          <w:szCs w:val="32"/>
        </w:rPr>
        <w:t>本预案由发布之日起开始实施，原《大东区地震应急预案》文件同时废止。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838DD"/>
    <w:multiLevelType w:val="singleLevel"/>
    <w:tmpl w:val="97F838D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EA"/>
    <w:rsid w:val="000855FC"/>
    <w:rsid w:val="000D4A55"/>
    <w:rsid w:val="000F14E1"/>
    <w:rsid w:val="002163F5"/>
    <w:rsid w:val="00217998"/>
    <w:rsid w:val="002D1383"/>
    <w:rsid w:val="00346C4E"/>
    <w:rsid w:val="0047475F"/>
    <w:rsid w:val="004C664F"/>
    <w:rsid w:val="005555DC"/>
    <w:rsid w:val="00604EEA"/>
    <w:rsid w:val="00620955"/>
    <w:rsid w:val="00643311"/>
    <w:rsid w:val="00677BD6"/>
    <w:rsid w:val="006C093B"/>
    <w:rsid w:val="00744A64"/>
    <w:rsid w:val="007647A8"/>
    <w:rsid w:val="00766872"/>
    <w:rsid w:val="007A0FCA"/>
    <w:rsid w:val="008576B0"/>
    <w:rsid w:val="00900C26"/>
    <w:rsid w:val="00910FAF"/>
    <w:rsid w:val="00922075"/>
    <w:rsid w:val="0099049D"/>
    <w:rsid w:val="009B2CF6"/>
    <w:rsid w:val="009D140C"/>
    <w:rsid w:val="00A26189"/>
    <w:rsid w:val="00A376ED"/>
    <w:rsid w:val="00AA16A2"/>
    <w:rsid w:val="00AF1720"/>
    <w:rsid w:val="00B8413D"/>
    <w:rsid w:val="00BE13EA"/>
    <w:rsid w:val="00C225D3"/>
    <w:rsid w:val="00C857A2"/>
    <w:rsid w:val="00EE4591"/>
    <w:rsid w:val="00EF4385"/>
    <w:rsid w:val="00EF62F5"/>
    <w:rsid w:val="00FB7793"/>
    <w:rsid w:val="00FF3686"/>
    <w:rsid w:val="56D9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eastAsiaTheme="minorEastAsia"/>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99"/>
    <w:rPr>
      <w:color w:val="0000FF"/>
      <w:u w:val="single"/>
    </w:rPr>
  </w:style>
  <w:style w:type="character" w:customStyle="1" w:styleId="10">
    <w:name w:val="页眉 字符"/>
    <w:basedOn w:val="8"/>
    <w:link w:val="4"/>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纯文本 字符1"/>
    <w:link w:val="2"/>
    <w:qFormat/>
    <w:uiPriority w:val="0"/>
    <w:rPr>
      <w:rFonts w:ascii="宋体" w:hAnsi="Courier New" w:cs="Courier New"/>
      <w:szCs w:val="21"/>
    </w:rPr>
  </w:style>
  <w:style w:type="character" w:customStyle="1" w:styleId="13">
    <w:name w:val="纯文本 字符"/>
    <w:basedOn w:val="8"/>
    <w:semiHidden/>
    <w:qFormat/>
    <w:uiPriority w:val="99"/>
    <w:rPr>
      <w:rFonts w:hAnsi="Courier New" w:cs="Courier New" w:asciiTheme="minorEastAsia"/>
      <w:szCs w:val="24"/>
    </w:rPr>
  </w:style>
  <w:style w:type="paragraph" w:customStyle="1" w:styleId="14">
    <w:name w:val="_Style 12"/>
    <w:basedOn w:val="1"/>
    <w:next w:val="1"/>
    <w:qFormat/>
    <w:uiPriority w:val="39"/>
    <w:pPr>
      <w:ind w:left="210"/>
      <w:jc w:val="left"/>
    </w:pPr>
    <w:rPr>
      <w:rFonts w:ascii="Calibri" w:hAnsi="Calibri" w:cs="Calibri"/>
      <w:smallCaps/>
      <w:sz w:val="20"/>
      <w:szCs w:val="20"/>
    </w:rPr>
  </w:style>
  <w:style w:type="character" w:customStyle="1" w:styleId="15">
    <w:name w:val="预案2级 Char"/>
    <w:link w:val="16"/>
    <w:qFormat/>
    <w:uiPriority w:val="99"/>
    <w:rPr>
      <w:rFonts w:ascii="宋体" w:hAnsi="宋体"/>
      <w:sz w:val="28"/>
    </w:rPr>
  </w:style>
  <w:style w:type="paragraph" w:customStyle="1" w:styleId="16">
    <w:name w:val="预案2级"/>
    <w:basedOn w:val="1"/>
    <w:next w:val="1"/>
    <w:link w:val="15"/>
    <w:qFormat/>
    <w:uiPriority w:val="99"/>
    <w:rPr>
      <w:rFonts w:ascii="宋体" w:hAnsi="宋体" w:eastAsiaTheme="minorEastAsia" w:cstheme="minorBidi"/>
      <w:sz w:val="28"/>
      <w:szCs w:val="22"/>
    </w:rPr>
  </w:style>
  <w:style w:type="paragraph" w:customStyle="1" w:styleId="17">
    <w:name w:val="预案文"/>
    <w:basedOn w:val="1"/>
    <w:qFormat/>
    <w:uiPriority w:val="99"/>
    <w:pPr>
      <w:ind w:firstLine="723" w:firstLineChars="200"/>
    </w:pPr>
    <w:rPr>
      <w:rFonts w:ascii="??_GB2312" w:hAnsi="仿宋" w:eastAsia="仿宋"/>
      <w:b/>
      <w:sz w:val="36"/>
      <w:szCs w:val="20"/>
    </w:rPr>
  </w:style>
  <w:style w:type="paragraph" w:customStyle="1" w:styleId="18">
    <w:name w:val="普通(网站)3"/>
    <w:basedOn w:val="1"/>
    <w:qFormat/>
    <w:uiPriority w:val="0"/>
    <w:pPr>
      <w:jc w:val="left"/>
    </w:pPr>
    <w:rPr>
      <w:rFonts w:ascii="Calibri" w:hAnsi="Calibri" w:cs="黑体"/>
      <w:kern w:val="0"/>
      <w:sz w:val="24"/>
    </w:rPr>
  </w:style>
  <w:style w:type="character" w:customStyle="1" w:styleId="19">
    <w:name w:val="纯文本 Char"/>
    <w:qFormat/>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A268B-ADAD-489A-B680-521475703319}">
  <ds:schemaRefs/>
</ds:datastoreItem>
</file>

<file path=docProps/app.xml><?xml version="1.0" encoding="utf-8"?>
<Properties xmlns="http://schemas.openxmlformats.org/officeDocument/2006/extended-properties" xmlns:vt="http://schemas.openxmlformats.org/officeDocument/2006/docPropsVTypes">
  <Template>Normal</Template>
  <Pages>23</Pages>
  <Words>1636</Words>
  <Characters>9327</Characters>
  <Lines>77</Lines>
  <Paragraphs>21</Paragraphs>
  <TotalTime>4</TotalTime>
  <ScaleCrop>false</ScaleCrop>
  <LinksUpToDate>false</LinksUpToDate>
  <CharactersWithSpaces>10942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2021-06-24T06:22:00Z</dcterms:created>
  <dc:creator>MMMLS</dc:creator>
  <cp:lastModifiedBy>Administrator</cp:lastModifiedBy>
  <dcterms:modified xsi:type="dcterms:W3CDTF">2021-10-14T07:06:53Z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8BA3779B7DA544BFAAF594E016463202</vt:lpwstr>
  </property>
</Properties>
</file>